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2BE22" w14:textId="494F82A1" w:rsidR="00FB4003" w:rsidRDefault="00FB4003" w:rsidP="00FB4003">
      <w:pPr>
        <w:pStyle w:val="Heading1"/>
        <w:jc w:val="center"/>
      </w:pPr>
      <w:r>
        <w:t xml:space="preserve">ZOO &amp; WILDLIFE NUTRITION </w:t>
      </w:r>
      <w:r w:rsidR="00B41C9C">
        <w:t>FOUNDATION</w:t>
      </w:r>
      <w:r>
        <w:t>/ NUTRITION ADVISORY GROUP (ZWNF/</w:t>
      </w:r>
      <w:r w:rsidR="00580DFE">
        <w:t>NAG</w:t>
      </w:r>
      <w:r>
        <w:t>)</w:t>
      </w:r>
      <w:r w:rsidR="00580DFE">
        <w:t xml:space="preserve"> </w:t>
      </w:r>
      <w:r w:rsidR="00580DFE" w:rsidRPr="00580DFE">
        <w:t>Conference Paper Submission</w:t>
      </w:r>
    </w:p>
    <w:p w14:paraId="100D04E7" w14:textId="690191C9" w:rsidR="00BE374B" w:rsidRPr="00261293" w:rsidRDefault="00580DFE" w:rsidP="00FB4003">
      <w:pPr>
        <w:pStyle w:val="Heading1"/>
        <w:jc w:val="center"/>
      </w:pPr>
      <w:r w:rsidRPr="00580DFE">
        <w:t>Instructions to Authors</w:t>
      </w:r>
    </w:p>
    <w:p w14:paraId="5E81D414" w14:textId="77777777" w:rsidR="00F2093E" w:rsidRPr="00F2093E" w:rsidRDefault="00462CC6" w:rsidP="00F2093E">
      <w:pPr>
        <w:pStyle w:val="Heading2"/>
        <w:spacing w:after="0"/>
        <w:jc w:val="both"/>
        <w:rPr>
          <w:i w:val="0"/>
        </w:rPr>
      </w:pPr>
      <w:r>
        <w:t>Matthew A. Brooks</w:t>
      </w:r>
      <w:r w:rsidR="00F2093E" w:rsidRPr="008F67D0">
        <w:t xml:space="preserve">, </w:t>
      </w:r>
      <w:r w:rsidR="008D2B75">
        <w:t>PhD</w:t>
      </w:r>
      <w:r w:rsidR="00F2093E" w:rsidRPr="008F67D0">
        <w:rPr>
          <w:vertAlign w:val="superscript"/>
        </w:rPr>
        <w:t>1</w:t>
      </w:r>
      <w:r w:rsidR="00F2093E" w:rsidRPr="008F67D0">
        <w:t>*</w:t>
      </w:r>
      <w:r w:rsidR="008D2B75">
        <w:t xml:space="preserve"> and</w:t>
      </w:r>
      <w:r w:rsidR="00F2093E" w:rsidRPr="008F67D0">
        <w:t xml:space="preserve"> </w:t>
      </w:r>
      <w:r>
        <w:t>Heidi Bissell</w:t>
      </w:r>
      <w:r w:rsidR="008D2B75">
        <w:t>, PhD</w:t>
      </w:r>
      <w:r w:rsidR="00F2093E" w:rsidRPr="008F67D0">
        <w:rPr>
          <w:vertAlign w:val="superscript"/>
        </w:rPr>
        <w:t>2</w:t>
      </w:r>
      <w:r w:rsidR="00F2093E">
        <w:t xml:space="preserve"> </w:t>
      </w:r>
    </w:p>
    <w:p w14:paraId="35B1EC04" w14:textId="77777777" w:rsidR="00F2093E" w:rsidRPr="008F67D0" w:rsidRDefault="00F2093E" w:rsidP="00F2093E">
      <w:pPr>
        <w:spacing w:after="0"/>
      </w:pPr>
    </w:p>
    <w:p w14:paraId="05B82CC0" w14:textId="77777777" w:rsidR="009214D3" w:rsidRPr="008F67D0" w:rsidRDefault="009214D3" w:rsidP="009214D3">
      <w:pPr>
        <w:pStyle w:val="Heading2"/>
        <w:spacing w:after="0"/>
        <w:jc w:val="both"/>
        <w:rPr>
          <w:i w:val="0"/>
        </w:rPr>
      </w:pPr>
      <w:r w:rsidRPr="008F67D0">
        <w:rPr>
          <w:vertAlign w:val="superscript"/>
        </w:rPr>
        <w:t>1</w:t>
      </w:r>
      <w:r w:rsidR="008D2B75" w:rsidRPr="008D2B75">
        <w:t xml:space="preserve"> </w:t>
      </w:r>
      <w:r w:rsidR="00F662FA">
        <w:t xml:space="preserve">Living Collections, </w:t>
      </w:r>
      <w:r w:rsidR="008D2B75" w:rsidRPr="008D2B75">
        <w:t>Oregon Zoo</w:t>
      </w:r>
      <w:r w:rsidR="008D2B75">
        <w:t xml:space="preserve">, </w:t>
      </w:r>
      <w:r w:rsidR="008D2B75" w:rsidRPr="008D2B75">
        <w:t>4001 SW Canyon Rd</w:t>
      </w:r>
      <w:r w:rsidR="008D2B75">
        <w:t xml:space="preserve">, </w:t>
      </w:r>
      <w:r w:rsidR="008D2B75" w:rsidRPr="008D2B75">
        <w:t>Portland, OR</w:t>
      </w:r>
      <w:r w:rsidR="008D2B75">
        <w:t xml:space="preserve"> 9722</w:t>
      </w:r>
      <w:r w:rsidR="004274AD">
        <w:t>1</w:t>
      </w:r>
      <w:r w:rsidR="008D2B75">
        <w:t>, USA</w:t>
      </w:r>
      <w:r w:rsidRPr="008F67D0">
        <w:t>.</w:t>
      </w:r>
    </w:p>
    <w:p w14:paraId="34AB8D8C" w14:textId="77777777" w:rsidR="00FB4003" w:rsidRDefault="009214D3" w:rsidP="009214D3">
      <w:pPr>
        <w:pStyle w:val="Heading2"/>
        <w:spacing w:after="0"/>
        <w:jc w:val="both"/>
      </w:pPr>
      <w:r w:rsidRPr="008F67D0">
        <w:rPr>
          <w:vertAlign w:val="superscript"/>
        </w:rPr>
        <w:t>2</w:t>
      </w:r>
      <w:r w:rsidR="00F662FA">
        <w:t>Zoo Dept., S</w:t>
      </w:r>
      <w:r w:rsidR="008D2B75">
        <w:t>eaWorld Parks &amp; Entertainment, 3605 E. Bougainvillea Ave, Tampa, FL 33612, USA</w:t>
      </w:r>
      <w:r w:rsidRPr="008F67D0">
        <w:t>.</w:t>
      </w:r>
    </w:p>
    <w:p w14:paraId="31F36F58" w14:textId="4AC2F2CB" w:rsidR="00FB4003" w:rsidRDefault="00FB4003" w:rsidP="009214D3">
      <w:pPr>
        <w:pStyle w:val="Heading2"/>
        <w:spacing w:after="0"/>
        <w:jc w:val="both"/>
      </w:pPr>
    </w:p>
    <w:p w14:paraId="06A94CA1" w14:textId="77777777" w:rsidR="00FB4003" w:rsidRDefault="00FB4003" w:rsidP="00FB4003">
      <w:r>
        <w:t xml:space="preserve">The authors section should be in </w:t>
      </w:r>
      <w:r>
        <w:rPr>
          <w:b/>
          <w:i/>
        </w:rPr>
        <w:t>bold italic,</w:t>
      </w:r>
      <w:r>
        <w:t xml:space="preserve"> and the authors should be named using their </w:t>
      </w:r>
      <w:r>
        <w:rPr>
          <w:b/>
          <w:i/>
        </w:rPr>
        <w:t>Full First Name MI. Last Name, Degree(s)</w:t>
      </w:r>
      <w:r>
        <w:t xml:space="preserve">. Superscript numbers are used to denote the institution, and an asterisk is used to denote the presenting author. </w:t>
      </w:r>
    </w:p>
    <w:p w14:paraId="27ED8326" w14:textId="77777777" w:rsidR="00FB4003" w:rsidRDefault="00FB4003" w:rsidP="00FB4003">
      <w:r>
        <w:t xml:space="preserve">Institutions section is </w:t>
      </w:r>
      <w:r>
        <w:rPr>
          <w:b/>
          <w:i/>
        </w:rPr>
        <w:t>bold italic</w:t>
      </w:r>
      <w:r>
        <w:t xml:space="preserve"> and should include the corresponding superscript number </w:t>
      </w:r>
      <w:r>
        <w:rPr>
          <w:b/>
          <w:i/>
        </w:rPr>
        <w:t>Institution Name, Department, Street Address, City, State Zip, Country</w:t>
      </w:r>
    </w:p>
    <w:p w14:paraId="33E94278" w14:textId="16A7BE94" w:rsidR="00FB4003" w:rsidRDefault="00FB4003" w:rsidP="00FB4003"/>
    <w:p w14:paraId="29764035" w14:textId="77777777" w:rsidR="00FB4003" w:rsidRDefault="00FB4003" w:rsidP="00FB4003">
      <w:r>
        <w:t>Please use the following settings when formatting your paper:</w:t>
      </w:r>
    </w:p>
    <w:p w14:paraId="3889EDB9" w14:textId="77777777" w:rsidR="00FB4003" w:rsidRDefault="00FB4003" w:rsidP="00FB4003">
      <w:pPr>
        <w:numPr>
          <w:ilvl w:val="0"/>
          <w:numId w:val="1"/>
        </w:numPr>
      </w:pPr>
      <w:r>
        <w:t>Times New Roman, 12 pt font</w:t>
      </w:r>
    </w:p>
    <w:p w14:paraId="1E719C17" w14:textId="77777777" w:rsidR="00FB4003" w:rsidRDefault="00FB4003" w:rsidP="00FB4003">
      <w:pPr>
        <w:numPr>
          <w:ilvl w:val="0"/>
          <w:numId w:val="1"/>
        </w:numPr>
      </w:pPr>
      <w:r w:rsidRPr="00580DFE">
        <w:t xml:space="preserve">Margins </w:t>
      </w:r>
      <w:r>
        <w:t>should all be 1”</w:t>
      </w:r>
    </w:p>
    <w:p w14:paraId="077DD595" w14:textId="77777777" w:rsidR="00FB4003" w:rsidRDefault="00FB4003" w:rsidP="00FB4003">
      <w:pPr>
        <w:numPr>
          <w:ilvl w:val="0"/>
          <w:numId w:val="1"/>
        </w:numPr>
      </w:pPr>
      <w:r>
        <w:t>Text Alignment: Justify</w:t>
      </w:r>
    </w:p>
    <w:p w14:paraId="01776397" w14:textId="77777777" w:rsidR="00FB4003" w:rsidRDefault="00FB4003" w:rsidP="00FB4003">
      <w:pPr>
        <w:numPr>
          <w:ilvl w:val="0"/>
          <w:numId w:val="1"/>
        </w:numPr>
      </w:pPr>
      <w:r w:rsidRPr="00580DFE">
        <w:t xml:space="preserve">Single-spaced, with </w:t>
      </w:r>
      <w:r>
        <w:t>10 pt spacing</w:t>
      </w:r>
      <w:r w:rsidRPr="00580DFE">
        <w:t xml:space="preserve"> after the paragraph. </w:t>
      </w:r>
    </w:p>
    <w:p w14:paraId="5C343CA5" w14:textId="77777777" w:rsidR="00FB4003" w:rsidRDefault="00FB4003" w:rsidP="00FB4003">
      <w:pPr>
        <w:numPr>
          <w:ilvl w:val="0"/>
          <w:numId w:val="1"/>
        </w:numPr>
      </w:pPr>
      <w:r w:rsidRPr="00580DFE">
        <w:t>No double spaces after periods.</w:t>
      </w:r>
      <w:r>
        <w:t xml:space="preserve"> </w:t>
      </w:r>
    </w:p>
    <w:p w14:paraId="5B0766E6" w14:textId="77777777" w:rsidR="00FB4003" w:rsidRDefault="00FB4003" w:rsidP="00FB4003">
      <w:r>
        <w:t>You can apply the “Body” style from the ribbon above to apply this formatting automatically.</w:t>
      </w:r>
    </w:p>
    <w:p w14:paraId="71A0DE49" w14:textId="29E56FDC" w:rsidR="00FB4003" w:rsidRDefault="00FB4003" w:rsidP="00FB4003">
      <w:pPr>
        <w:pStyle w:val="Heading3"/>
      </w:pPr>
      <w:r>
        <w:t>A</w:t>
      </w:r>
      <w:r w:rsidRPr="00261293">
        <w:t>bstract</w:t>
      </w:r>
      <w:r>
        <w:t xml:space="preserve"> (250-500 words) REQUIRED</w:t>
      </w:r>
    </w:p>
    <w:p w14:paraId="437C7AA0" w14:textId="77777777" w:rsidR="00FB4003" w:rsidRPr="00FB4003" w:rsidRDefault="00FB4003" w:rsidP="00FB4003">
      <w:r>
        <w:t xml:space="preserve">Authors intending to publish elsewhere should ensure that any limits on word count for publication are considered. </w:t>
      </w:r>
    </w:p>
    <w:p w14:paraId="55CF5C21" w14:textId="5DCD074B" w:rsidR="00FB4003" w:rsidRDefault="00FB4003">
      <w:pPr>
        <w:spacing w:after="0"/>
        <w:jc w:val="left"/>
      </w:pPr>
      <w:r>
        <w:br w:type="page"/>
      </w:r>
    </w:p>
    <w:p w14:paraId="2FB44F5C" w14:textId="0CF97C99" w:rsidR="00FB4003" w:rsidRDefault="00FB4003" w:rsidP="00FB4003">
      <w:pPr>
        <w:rPr>
          <w:b/>
          <w:bCs/>
        </w:rPr>
      </w:pPr>
      <w:r w:rsidRPr="00FB4003">
        <w:rPr>
          <w:b/>
          <w:bCs/>
        </w:rPr>
        <w:lastRenderedPageBreak/>
        <w:t>For Full Article (</w:t>
      </w:r>
      <w:r>
        <w:rPr>
          <w:b/>
          <w:bCs/>
        </w:rPr>
        <w:t>PREFERRED</w:t>
      </w:r>
      <w:r w:rsidR="00D310F0">
        <w:rPr>
          <w:b/>
          <w:bCs/>
        </w:rPr>
        <w:t xml:space="preserve">, MAX </w:t>
      </w:r>
      <w:r w:rsidR="00086B0A">
        <w:rPr>
          <w:b/>
          <w:bCs/>
        </w:rPr>
        <w:t>10 PAGES NOT INCLUDING FIGURES AND TABLES</w:t>
      </w:r>
      <w:r w:rsidRPr="00FB4003">
        <w:rPr>
          <w:b/>
          <w:bCs/>
        </w:rPr>
        <w:t>)</w:t>
      </w:r>
    </w:p>
    <w:p w14:paraId="002481FC" w14:textId="139B6303" w:rsidR="00FB4003" w:rsidRDefault="00FB4003" w:rsidP="00FB4003">
      <w:pPr>
        <w:rPr>
          <w:b/>
          <w:bCs/>
        </w:rPr>
      </w:pPr>
    </w:p>
    <w:p w14:paraId="5D4EBC15" w14:textId="77777777" w:rsidR="00FB4003" w:rsidRDefault="00FB4003" w:rsidP="00FB4003">
      <w:pPr>
        <w:rPr>
          <w:b/>
        </w:rPr>
      </w:pPr>
      <w:r>
        <w:t xml:space="preserve">Each major section header should be </w:t>
      </w:r>
      <w:r>
        <w:rPr>
          <w:b/>
        </w:rPr>
        <w:t>bold title case</w:t>
      </w:r>
      <w:r>
        <w:t xml:space="preserve">. Suggested headers are: </w:t>
      </w:r>
      <w:r>
        <w:rPr>
          <w:b/>
        </w:rPr>
        <w:t>Introduction, Materials &amp; Methods, Results, Discussion, Conclusion, Acknowledgements, Literature Cited</w:t>
      </w:r>
    </w:p>
    <w:p w14:paraId="3092677E" w14:textId="77777777" w:rsidR="00FB4003" w:rsidRDefault="00FB4003" w:rsidP="00FB4003">
      <w:r>
        <w:t xml:space="preserve">Any subheadings should be </w:t>
      </w:r>
      <w:r>
        <w:rPr>
          <w:b/>
          <w:i/>
        </w:rPr>
        <w:t>bold italic sentence case</w:t>
      </w:r>
      <w:r>
        <w:t>.  You can use the “Section Heading” style in the ribbon above to apply this automatically.</w:t>
      </w:r>
    </w:p>
    <w:p w14:paraId="4B3221FD" w14:textId="19FDAC61" w:rsidR="00FB4003" w:rsidRDefault="00FB4003" w:rsidP="00FB4003">
      <w:r>
        <w:t xml:space="preserve">Sub-subheadings should be </w:t>
      </w:r>
      <w:r>
        <w:rPr>
          <w:i/>
        </w:rPr>
        <w:t>italic sentence case</w:t>
      </w:r>
      <w:r>
        <w:t>.</w:t>
      </w:r>
    </w:p>
    <w:p w14:paraId="33CAD27E" w14:textId="77777777" w:rsidR="00086B0A" w:rsidRPr="00FB4003" w:rsidRDefault="00086B0A" w:rsidP="00FB4003">
      <w:pPr>
        <w:rPr>
          <w:b/>
          <w:bCs/>
        </w:rPr>
      </w:pPr>
    </w:p>
    <w:p w14:paraId="0A155F99" w14:textId="77777777" w:rsidR="009C3E7B" w:rsidRPr="00D81E77" w:rsidRDefault="009C3E7B" w:rsidP="00261293">
      <w:pPr>
        <w:pStyle w:val="Heading3"/>
      </w:pPr>
      <w:r w:rsidRPr="00D81E77">
        <w:t>Introduction</w:t>
      </w:r>
    </w:p>
    <w:p w14:paraId="396D8E1B" w14:textId="77777777" w:rsidR="009C3E7B" w:rsidRDefault="00D81E77" w:rsidP="00261293">
      <w:pPr>
        <w:pStyle w:val="Heading3"/>
      </w:pPr>
      <w:r w:rsidRPr="00D81E77">
        <w:t xml:space="preserve">Materials </w:t>
      </w:r>
      <w:r w:rsidR="002469D0">
        <w:t>&amp;</w:t>
      </w:r>
      <w:r w:rsidRPr="00D81E77">
        <w:t xml:space="preserve"> Methods</w:t>
      </w:r>
    </w:p>
    <w:p w14:paraId="4ABF4CF0" w14:textId="77777777" w:rsidR="00D81E77" w:rsidRDefault="00D81E77" w:rsidP="00FB7A71">
      <w:pPr>
        <w:pStyle w:val="Heading3"/>
      </w:pPr>
      <w:r w:rsidRPr="00D81E77">
        <w:t>Results</w:t>
      </w:r>
    </w:p>
    <w:p w14:paraId="27F77D36" w14:textId="77777777" w:rsidR="0033556F" w:rsidRDefault="0033556F" w:rsidP="0033556F">
      <w:r>
        <w:t xml:space="preserve">The content of your paper should be as detailed as possible. </w:t>
      </w:r>
      <w:r w:rsidRPr="00462CC6">
        <w:rPr>
          <w:b/>
        </w:rPr>
        <w:t>“</w:t>
      </w:r>
      <w:r w:rsidR="00462CC6" w:rsidRPr="00462CC6">
        <w:rPr>
          <w:b/>
        </w:rPr>
        <w:t>D</w:t>
      </w:r>
      <w:r w:rsidRPr="00462CC6">
        <w:rPr>
          <w:b/>
        </w:rPr>
        <w:t xml:space="preserve">ata will be presented” </w:t>
      </w:r>
      <w:r w:rsidR="00462CC6" w:rsidRPr="00462CC6">
        <w:rPr>
          <w:b/>
        </w:rPr>
        <w:t>and</w:t>
      </w:r>
      <w:r w:rsidRPr="00462CC6">
        <w:rPr>
          <w:b/>
        </w:rPr>
        <w:t xml:space="preserve"> other vague language</w:t>
      </w:r>
      <w:r w:rsidR="00462CC6" w:rsidRPr="00462CC6">
        <w:rPr>
          <w:b/>
        </w:rPr>
        <w:t xml:space="preserve"> is unacceptable</w:t>
      </w:r>
      <w:r w:rsidRPr="00462CC6">
        <w:rPr>
          <w:b/>
        </w:rPr>
        <w:t>.</w:t>
      </w:r>
      <w:r>
        <w:t xml:space="preserve"> Present as much finalized data as possible.</w:t>
      </w:r>
    </w:p>
    <w:p w14:paraId="5C8B5B47" w14:textId="77777777" w:rsidR="00D81E77" w:rsidRPr="002469D0" w:rsidRDefault="00D81E77" w:rsidP="002469D0">
      <w:pPr>
        <w:pStyle w:val="Heading3"/>
      </w:pPr>
      <w:r w:rsidRPr="002469D0">
        <w:t>Discussion</w:t>
      </w:r>
    </w:p>
    <w:p w14:paraId="6939AAC0" w14:textId="77777777" w:rsidR="002469D0" w:rsidRDefault="00462CC6" w:rsidP="002469D0">
      <w:r>
        <w:t>Figures &amp; t</w:t>
      </w:r>
      <w:r w:rsidR="002469D0">
        <w:t>ables need to be inserted at the end of the paper after the Literature Cited. All units need to be S.I</w:t>
      </w:r>
      <w:r w:rsidR="0033556F">
        <w:t>.</w:t>
      </w:r>
      <w:r w:rsidR="002469D0">
        <w:t xml:space="preserve"> units.</w:t>
      </w:r>
    </w:p>
    <w:p w14:paraId="64588088" w14:textId="77777777" w:rsidR="002469D0" w:rsidRDefault="002469D0" w:rsidP="002469D0">
      <w:r>
        <w:t xml:space="preserve">Figure headings need to be </w:t>
      </w:r>
      <w:r w:rsidRPr="0033556F">
        <w:rPr>
          <w:i/>
        </w:rPr>
        <w:t>under</w:t>
      </w:r>
      <w:r>
        <w:t xml:space="preserve"> the figure and listed as </w:t>
      </w:r>
      <w:r>
        <w:rPr>
          <w:b/>
        </w:rPr>
        <w:t xml:space="preserve">Figure 1. </w:t>
      </w:r>
      <w:r>
        <w:t>Full description of the figure.</w:t>
      </w:r>
    </w:p>
    <w:p w14:paraId="3247DA1E" w14:textId="77777777" w:rsidR="002469D0" w:rsidRDefault="002469D0" w:rsidP="002469D0">
      <w:r>
        <w:t xml:space="preserve">Table headings need to be </w:t>
      </w:r>
      <w:r w:rsidRPr="0033556F">
        <w:rPr>
          <w:i/>
        </w:rPr>
        <w:t>above</w:t>
      </w:r>
      <w:r>
        <w:t xml:space="preserve"> the table and listed as </w:t>
      </w:r>
      <w:r>
        <w:rPr>
          <w:b/>
        </w:rPr>
        <w:t xml:space="preserve">Table 1. </w:t>
      </w:r>
      <w:r>
        <w:t>Full description of the table.</w:t>
      </w:r>
    </w:p>
    <w:p w14:paraId="09877C48" w14:textId="77777777" w:rsidR="002469D0" w:rsidRDefault="002469D0" w:rsidP="002469D0">
      <w:r>
        <w:t xml:space="preserve">Please </w:t>
      </w:r>
      <w:r w:rsidR="0033556F">
        <w:t>caption</w:t>
      </w:r>
      <w:r>
        <w:t xml:space="preserve"> the Tables and Figures </w:t>
      </w:r>
      <w:r w:rsidR="0033556F">
        <w:t xml:space="preserve">with enough information </w:t>
      </w:r>
      <w:r>
        <w:t>so that they can stand alone without the need to reference the text of the paper to be fully understood.</w:t>
      </w:r>
    </w:p>
    <w:p w14:paraId="2DB77F4B" w14:textId="77777777" w:rsidR="002469D0" w:rsidRDefault="002469D0" w:rsidP="002469D0">
      <w:pPr>
        <w:pStyle w:val="Subheading"/>
      </w:pPr>
      <w:r>
        <w:t>Figure formatting</w:t>
      </w:r>
    </w:p>
    <w:p w14:paraId="739B2F5E" w14:textId="77777777" w:rsidR="002469D0" w:rsidRDefault="002469D0" w:rsidP="002469D0">
      <w:r>
        <w:t>Figures, such as charts and graphs, are best created in Excel and then saved as a jpeg file that can be inserted into Word. Although digital proceedings will be in color, printed proceedings will be in grayscale. Please make sure that any data points made in graphs and charts can be easily differentiated when converted to grayscale.</w:t>
      </w:r>
    </w:p>
    <w:p w14:paraId="3963A0DB" w14:textId="77777777" w:rsidR="00FB4003" w:rsidRDefault="00FB4003">
      <w:pPr>
        <w:spacing w:after="0"/>
        <w:jc w:val="left"/>
      </w:pPr>
      <w:r>
        <w:br w:type="page"/>
      </w:r>
    </w:p>
    <w:p w14:paraId="23752229" w14:textId="3BD01934" w:rsidR="002469D0" w:rsidRDefault="002469D0" w:rsidP="002469D0">
      <w:r>
        <w:lastRenderedPageBreak/>
        <w:t>Example:</w:t>
      </w:r>
    </w:p>
    <w:p w14:paraId="5FAC3FDB" w14:textId="77777777" w:rsidR="002469D0" w:rsidRDefault="00453137" w:rsidP="002469D0">
      <w:r>
        <w:rPr>
          <w:noProof/>
        </w:rPr>
        <w:drawing>
          <wp:inline distT="0" distB="0" distL="0" distR="0" wp14:anchorId="37E55B0A" wp14:editId="74E25CC8">
            <wp:extent cx="5486400" cy="3217545"/>
            <wp:effectExtent l="0" t="0" r="0"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7545"/>
                    </a:xfrm>
                    <a:prstGeom prst="rect">
                      <a:avLst/>
                    </a:prstGeom>
                    <a:noFill/>
                    <a:ln>
                      <a:noFill/>
                    </a:ln>
                  </pic:spPr>
                </pic:pic>
              </a:graphicData>
            </a:graphic>
          </wp:inline>
        </w:drawing>
      </w:r>
    </w:p>
    <w:p w14:paraId="6E1AA0E7" w14:textId="77777777" w:rsidR="002469D0" w:rsidRDefault="002469D0" w:rsidP="002469D0">
      <w:r>
        <w:rPr>
          <w:b/>
          <w:bCs/>
        </w:rPr>
        <w:t xml:space="preserve">Figure 1. </w:t>
      </w:r>
      <w:r>
        <w:t>Mean average daily gain (ADG; ±SD) of female leopard tortoises (</w:t>
      </w:r>
      <w:r>
        <w:rPr>
          <w:i/>
        </w:rPr>
        <w:t>Stigmochelys pardalis</w:t>
      </w:r>
      <w:r>
        <w:t xml:space="preserve">; </w:t>
      </w:r>
      <w:r>
        <w:rPr>
          <w:i/>
        </w:rPr>
        <w:t xml:space="preserve">n </w:t>
      </w:r>
      <w:r>
        <w:t>= 17) fed isoenergetic diets over two 12-mo periods (Jan-Dec 2012 and Jan-Dec 2014).</w:t>
      </w:r>
    </w:p>
    <w:p w14:paraId="3B741C00" w14:textId="77777777" w:rsidR="00FB4003" w:rsidRDefault="00FB4003">
      <w:pPr>
        <w:spacing w:after="0"/>
        <w:jc w:val="left"/>
        <w:rPr>
          <w:b/>
          <w:i/>
        </w:rPr>
      </w:pPr>
      <w:r>
        <w:br w:type="page"/>
      </w:r>
    </w:p>
    <w:p w14:paraId="0E9BB0C9" w14:textId="3E1EB78B" w:rsidR="002469D0" w:rsidRDefault="002469D0" w:rsidP="002469D0">
      <w:pPr>
        <w:pStyle w:val="Subheading"/>
      </w:pPr>
      <w:r>
        <w:lastRenderedPageBreak/>
        <w:t>Table Formatting</w:t>
      </w:r>
    </w:p>
    <w:p w14:paraId="05D9D408" w14:textId="77777777" w:rsidR="002469D0" w:rsidRDefault="002469D0" w:rsidP="002469D0">
      <w:r>
        <w:t xml:space="preserve">Tables should be </w:t>
      </w:r>
      <w:r w:rsidR="00C70913">
        <w:t>natively</w:t>
      </w:r>
      <w:r>
        <w:t xml:space="preserve"> in Word </w:t>
      </w:r>
      <w:r w:rsidR="008D2B75">
        <w:t xml:space="preserve">(not pasted in as images) </w:t>
      </w:r>
      <w:r>
        <w:t xml:space="preserve">so </w:t>
      </w:r>
      <w:r w:rsidR="008D2B75">
        <w:t xml:space="preserve">that </w:t>
      </w:r>
      <w:r>
        <w:t xml:space="preserve">they can be edited for the proceedings. They should contain no vertical lines, </w:t>
      </w:r>
      <w:r w:rsidR="008D2B75">
        <w:t>and have</w:t>
      </w:r>
      <w:r>
        <w:t xml:space="preserve"> horizontal lines at the top, underneath the column header row, and at the bottom of the table. All numbers </w:t>
      </w:r>
      <w:r w:rsidR="008D2B75">
        <w:t xml:space="preserve">should be </w:t>
      </w:r>
      <w:r>
        <w:t>decimal aligned</w:t>
      </w:r>
      <w:r w:rsidR="00C70913">
        <w:rPr>
          <w:rStyle w:val="FootnoteReference"/>
        </w:rPr>
        <w:footnoteReference w:id="1"/>
      </w:r>
      <w:r>
        <w:t>. Use superscript letters to denote statistical differences where necessary. Use superscript numbers to denote footnotes. Footnotes added below the table.</w:t>
      </w:r>
    </w:p>
    <w:p w14:paraId="10A7F58D" w14:textId="77777777" w:rsidR="002469D0" w:rsidRDefault="002469D0" w:rsidP="002469D0">
      <w:r>
        <w:t>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890"/>
        <w:gridCol w:w="1629"/>
      </w:tblGrid>
      <w:tr w:rsidR="002469D0" w14:paraId="59CF8F87" w14:textId="77777777" w:rsidTr="002469D0">
        <w:trPr>
          <w:trHeight w:val="144"/>
          <w:jc w:val="center"/>
        </w:trPr>
        <w:tc>
          <w:tcPr>
            <w:tcW w:w="8478" w:type="dxa"/>
            <w:gridSpan w:val="3"/>
            <w:tcBorders>
              <w:top w:val="nil"/>
              <w:left w:val="nil"/>
              <w:bottom w:val="single" w:sz="4" w:space="0" w:color="auto"/>
              <w:right w:val="nil"/>
            </w:tcBorders>
            <w:hideMark/>
          </w:tcPr>
          <w:p w14:paraId="1683D002" w14:textId="77777777" w:rsidR="002469D0" w:rsidRDefault="002469D0">
            <w:pPr>
              <w:pStyle w:val="NoSpacing"/>
              <w:spacing w:line="276" w:lineRule="auto"/>
            </w:pPr>
            <w:r>
              <w:rPr>
                <w:b/>
              </w:rPr>
              <w:t>Table 2</w:t>
            </w:r>
            <w:r>
              <w:t>. Food disappearance and intake of dry matter and energy from a flock of greater flamingos (</w:t>
            </w:r>
            <w:r>
              <w:rPr>
                <w:i/>
              </w:rPr>
              <w:t>Phoenicopterus ruber roseus</w:t>
            </w:r>
            <w:r>
              <w:t>) when fed in the barn or on the exhibit shoreline at the San Diego Zoo Safari Park.</w:t>
            </w:r>
          </w:p>
        </w:tc>
      </w:tr>
      <w:tr w:rsidR="002469D0" w14:paraId="3AA662D5" w14:textId="77777777" w:rsidTr="002469D0">
        <w:trPr>
          <w:trHeight w:val="144"/>
          <w:jc w:val="center"/>
        </w:trPr>
        <w:tc>
          <w:tcPr>
            <w:tcW w:w="4959" w:type="dxa"/>
            <w:tcBorders>
              <w:top w:val="single" w:sz="4" w:space="0" w:color="auto"/>
              <w:left w:val="nil"/>
              <w:bottom w:val="single" w:sz="4" w:space="0" w:color="auto"/>
              <w:right w:val="nil"/>
            </w:tcBorders>
            <w:vAlign w:val="bottom"/>
            <w:hideMark/>
          </w:tcPr>
          <w:p w14:paraId="0AC20DBB" w14:textId="77777777" w:rsidR="002469D0" w:rsidRDefault="002469D0">
            <w:pPr>
              <w:pStyle w:val="NoSpacing"/>
              <w:spacing w:line="276" w:lineRule="auto"/>
              <w:rPr>
                <w:b/>
              </w:rPr>
            </w:pPr>
            <w:r>
              <w:rPr>
                <w:b/>
              </w:rPr>
              <w:t>Item</w:t>
            </w:r>
          </w:p>
        </w:tc>
        <w:tc>
          <w:tcPr>
            <w:tcW w:w="1890" w:type="dxa"/>
            <w:tcBorders>
              <w:top w:val="single" w:sz="4" w:space="0" w:color="auto"/>
              <w:left w:val="nil"/>
              <w:bottom w:val="single" w:sz="4" w:space="0" w:color="auto"/>
              <w:right w:val="nil"/>
            </w:tcBorders>
            <w:vAlign w:val="bottom"/>
            <w:hideMark/>
          </w:tcPr>
          <w:p w14:paraId="519570AF" w14:textId="77777777" w:rsidR="002469D0" w:rsidRDefault="002469D0">
            <w:pPr>
              <w:pStyle w:val="NoSpacing"/>
              <w:spacing w:line="276" w:lineRule="auto"/>
              <w:jc w:val="center"/>
              <w:rPr>
                <w:b/>
              </w:rPr>
            </w:pPr>
            <w:r>
              <w:rPr>
                <w:b/>
              </w:rPr>
              <w:t>Study 1: Building</w:t>
            </w:r>
          </w:p>
        </w:tc>
        <w:tc>
          <w:tcPr>
            <w:tcW w:w="1629" w:type="dxa"/>
            <w:tcBorders>
              <w:top w:val="single" w:sz="4" w:space="0" w:color="auto"/>
              <w:left w:val="nil"/>
              <w:bottom w:val="single" w:sz="4" w:space="0" w:color="auto"/>
              <w:right w:val="nil"/>
            </w:tcBorders>
            <w:vAlign w:val="bottom"/>
            <w:hideMark/>
          </w:tcPr>
          <w:p w14:paraId="6D10DACA" w14:textId="77777777" w:rsidR="002469D0" w:rsidRDefault="002469D0">
            <w:pPr>
              <w:pStyle w:val="NoSpacing"/>
              <w:spacing w:line="276" w:lineRule="auto"/>
              <w:jc w:val="center"/>
              <w:rPr>
                <w:b/>
              </w:rPr>
            </w:pPr>
            <w:r>
              <w:rPr>
                <w:b/>
              </w:rPr>
              <w:t>Study 2: Shore</w:t>
            </w:r>
          </w:p>
        </w:tc>
      </w:tr>
      <w:tr w:rsidR="002469D0" w14:paraId="24A8E15B" w14:textId="77777777" w:rsidTr="002469D0">
        <w:trPr>
          <w:trHeight w:val="144"/>
          <w:jc w:val="center"/>
        </w:trPr>
        <w:tc>
          <w:tcPr>
            <w:tcW w:w="4959" w:type="dxa"/>
            <w:tcBorders>
              <w:top w:val="single" w:sz="4" w:space="0" w:color="auto"/>
              <w:left w:val="nil"/>
              <w:bottom w:val="nil"/>
              <w:right w:val="nil"/>
            </w:tcBorders>
            <w:hideMark/>
          </w:tcPr>
          <w:p w14:paraId="1C2A4B24" w14:textId="77777777" w:rsidR="002469D0" w:rsidRDefault="002469D0">
            <w:pPr>
              <w:pStyle w:val="NoSpacing"/>
              <w:spacing w:line="276" w:lineRule="auto"/>
            </w:pPr>
            <w:r>
              <w:t>SDZG Flamingo 24 fine</w:t>
            </w:r>
          </w:p>
        </w:tc>
        <w:tc>
          <w:tcPr>
            <w:tcW w:w="1890" w:type="dxa"/>
            <w:tcBorders>
              <w:top w:val="single" w:sz="4" w:space="0" w:color="auto"/>
              <w:left w:val="nil"/>
              <w:bottom w:val="nil"/>
              <w:right w:val="nil"/>
            </w:tcBorders>
          </w:tcPr>
          <w:p w14:paraId="1D915BAD" w14:textId="77777777" w:rsidR="002469D0" w:rsidRDefault="002469D0">
            <w:pPr>
              <w:pStyle w:val="NoSpacing"/>
              <w:spacing w:line="276" w:lineRule="auto"/>
            </w:pPr>
          </w:p>
        </w:tc>
        <w:tc>
          <w:tcPr>
            <w:tcW w:w="1629" w:type="dxa"/>
            <w:tcBorders>
              <w:top w:val="single" w:sz="4" w:space="0" w:color="auto"/>
              <w:left w:val="nil"/>
              <w:bottom w:val="nil"/>
              <w:right w:val="nil"/>
            </w:tcBorders>
          </w:tcPr>
          <w:p w14:paraId="6C76CD24" w14:textId="77777777" w:rsidR="002469D0" w:rsidRDefault="002469D0">
            <w:pPr>
              <w:pStyle w:val="NoSpacing"/>
              <w:spacing w:line="276" w:lineRule="auto"/>
            </w:pPr>
          </w:p>
        </w:tc>
      </w:tr>
      <w:tr w:rsidR="002469D0" w14:paraId="3C68FD5A" w14:textId="77777777" w:rsidTr="002469D0">
        <w:trPr>
          <w:trHeight w:val="144"/>
          <w:jc w:val="center"/>
        </w:trPr>
        <w:tc>
          <w:tcPr>
            <w:tcW w:w="4959" w:type="dxa"/>
            <w:tcBorders>
              <w:top w:val="nil"/>
              <w:left w:val="nil"/>
              <w:bottom w:val="nil"/>
              <w:right w:val="nil"/>
            </w:tcBorders>
            <w:hideMark/>
          </w:tcPr>
          <w:p w14:paraId="7DDA1C86" w14:textId="77777777" w:rsidR="002469D0" w:rsidRDefault="002469D0">
            <w:pPr>
              <w:pStyle w:val="NoSpacing"/>
              <w:spacing w:line="276" w:lineRule="auto"/>
            </w:pPr>
            <w:r>
              <w:tab/>
              <w:t>Offered, kg</w:t>
            </w:r>
          </w:p>
        </w:tc>
        <w:tc>
          <w:tcPr>
            <w:tcW w:w="1890" w:type="dxa"/>
            <w:tcBorders>
              <w:top w:val="nil"/>
              <w:left w:val="nil"/>
              <w:bottom w:val="nil"/>
              <w:right w:val="nil"/>
            </w:tcBorders>
            <w:hideMark/>
          </w:tcPr>
          <w:p w14:paraId="338530EC" w14:textId="77777777" w:rsidR="002469D0" w:rsidRDefault="002469D0">
            <w:pPr>
              <w:pStyle w:val="NoSpacing"/>
              <w:tabs>
                <w:tab w:val="decimal" w:pos="882"/>
              </w:tabs>
              <w:spacing w:line="276" w:lineRule="auto"/>
            </w:pPr>
            <w:r>
              <w:t>36.44</w:t>
            </w:r>
          </w:p>
        </w:tc>
        <w:tc>
          <w:tcPr>
            <w:tcW w:w="1629" w:type="dxa"/>
            <w:tcBorders>
              <w:top w:val="nil"/>
              <w:left w:val="nil"/>
              <w:bottom w:val="nil"/>
              <w:right w:val="nil"/>
            </w:tcBorders>
            <w:hideMark/>
          </w:tcPr>
          <w:p w14:paraId="17B2AB79" w14:textId="77777777" w:rsidR="002469D0" w:rsidRDefault="002469D0">
            <w:pPr>
              <w:pStyle w:val="NoSpacing"/>
              <w:tabs>
                <w:tab w:val="decimal" w:pos="792"/>
              </w:tabs>
              <w:spacing w:line="276" w:lineRule="auto"/>
            </w:pPr>
            <w:r>
              <w:t>39.35</w:t>
            </w:r>
          </w:p>
        </w:tc>
      </w:tr>
      <w:tr w:rsidR="002469D0" w14:paraId="6E80A33A" w14:textId="77777777" w:rsidTr="002469D0">
        <w:trPr>
          <w:trHeight w:val="144"/>
          <w:jc w:val="center"/>
        </w:trPr>
        <w:tc>
          <w:tcPr>
            <w:tcW w:w="4959" w:type="dxa"/>
            <w:tcBorders>
              <w:top w:val="nil"/>
              <w:left w:val="nil"/>
              <w:bottom w:val="nil"/>
              <w:right w:val="nil"/>
            </w:tcBorders>
            <w:hideMark/>
          </w:tcPr>
          <w:p w14:paraId="22CC289C" w14:textId="77777777" w:rsidR="002469D0" w:rsidRDefault="002469D0">
            <w:pPr>
              <w:pStyle w:val="NoSpacing"/>
              <w:spacing w:line="276" w:lineRule="auto"/>
            </w:pPr>
            <w:r>
              <w:tab/>
              <w:t>Orts, kg</w:t>
            </w:r>
          </w:p>
        </w:tc>
        <w:tc>
          <w:tcPr>
            <w:tcW w:w="1890" w:type="dxa"/>
            <w:tcBorders>
              <w:top w:val="nil"/>
              <w:left w:val="nil"/>
              <w:bottom w:val="nil"/>
              <w:right w:val="nil"/>
            </w:tcBorders>
            <w:hideMark/>
          </w:tcPr>
          <w:p w14:paraId="0D3EA405" w14:textId="77777777" w:rsidR="002469D0" w:rsidRDefault="002469D0">
            <w:pPr>
              <w:pStyle w:val="NoSpacing"/>
              <w:tabs>
                <w:tab w:val="decimal" w:pos="882"/>
              </w:tabs>
              <w:spacing w:line="276" w:lineRule="auto"/>
            </w:pPr>
            <w:r>
              <w:t>1.00</w:t>
            </w:r>
          </w:p>
        </w:tc>
        <w:tc>
          <w:tcPr>
            <w:tcW w:w="1629" w:type="dxa"/>
            <w:tcBorders>
              <w:top w:val="nil"/>
              <w:left w:val="nil"/>
              <w:bottom w:val="nil"/>
              <w:right w:val="nil"/>
            </w:tcBorders>
            <w:hideMark/>
          </w:tcPr>
          <w:p w14:paraId="372701E6" w14:textId="77777777" w:rsidR="002469D0" w:rsidRDefault="002469D0">
            <w:pPr>
              <w:pStyle w:val="NoSpacing"/>
              <w:tabs>
                <w:tab w:val="decimal" w:pos="792"/>
              </w:tabs>
              <w:spacing w:line="276" w:lineRule="auto"/>
            </w:pPr>
            <w:r>
              <w:t>10.85</w:t>
            </w:r>
          </w:p>
        </w:tc>
      </w:tr>
      <w:tr w:rsidR="002469D0" w14:paraId="27566211" w14:textId="77777777" w:rsidTr="002469D0">
        <w:trPr>
          <w:trHeight w:val="144"/>
          <w:jc w:val="center"/>
        </w:trPr>
        <w:tc>
          <w:tcPr>
            <w:tcW w:w="4959" w:type="dxa"/>
            <w:tcBorders>
              <w:top w:val="nil"/>
              <w:left w:val="nil"/>
              <w:bottom w:val="nil"/>
              <w:right w:val="nil"/>
            </w:tcBorders>
            <w:hideMark/>
          </w:tcPr>
          <w:p w14:paraId="5802DDA2" w14:textId="77777777" w:rsidR="002469D0" w:rsidRDefault="002469D0">
            <w:pPr>
              <w:pStyle w:val="NoSpacing"/>
              <w:spacing w:line="276" w:lineRule="auto"/>
            </w:pPr>
            <w:r>
              <w:tab/>
              <w:t>Consumed, kg</w:t>
            </w:r>
          </w:p>
        </w:tc>
        <w:tc>
          <w:tcPr>
            <w:tcW w:w="1890" w:type="dxa"/>
            <w:tcBorders>
              <w:top w:val="nil"/>
              <w:left w:val="nil"/>
              <w:bottom w:val="nil"/>
              <w:right w:val="nil"/>
            </w:tcBorders>
            <w:hideMark/>
          </w:tcPr>
          <w:p w14:paraId="00FD698B" w14:textId="77777777" w:rsidR="002469D0" w:rsidRDefault="002469D0">
            <w:pPr>
              <w:pStyle w:val="NoSpacing"/>
              <w:tabs>
                <w:tab w:val="decimal" w:pos="882"/>
              </w:tabs>
              <w:spacing w:line="276" w:lineRule="auto"/>
            </w:pPr>
            <w:r>
              <w:t>35.44</w:t>
            </w:r>
          </w:p>
        </w:tc>
        <w:tc>
          <w:tcPr>
            <w:tcW w:w="1629" w:type="dxa"/>
            <w:tcBorders>
              <w:top w:val="nil"/>
              <w:left w:val="nil"/>
              <w:bottom w:val="nil"/>
              <w:right w:val="nil"/>
            </w:tcBorders>
            <w:hideMark/>
          </w:tcPr>
          <w:p w14:paraId="14C6BD3C" w14:textId="77777777" w:rsidR="002469D0" w:rsidRDefault="002469D0">
            <w:pPr>
              <w:pStyle w:val="NoSpacing"/>
              <w:tabs>
                <w:tab w:val="decimal" w:pos="792"/>
              </w:tabs>
              <w:spacing w:line="276" w:lineRule="auto"/>
            </w:pPr>
            <w:r>
              <w:t>28.50</w:t>
            </w:r>
          </w:p>
        </w:tc>
      </w:tr>
      <w:tr w:rsidR="002469D0" w14:paraId="6381316E" w14:textId="77777777" w:rsidTr="002469D0">
        <w:trPr>
          <w:trHeight w:val="144"/>
          <w:jc w:val="center"/>
        </w:trPr>
        <w:tc>
          <w:tcPr>
            <w:tcW w:w="4959" w:type="dxa"/>
            <w:tcBorders>
              <w:top w:val="nil"/>
              <w:left w:val="nil"/>
              <w:bottom w:val="nil"/>
              <w:right w:val="nil"/>
            </w:tcBorders>
            <w:hideMark/>
          </w:tcPr>
          <w:p w14:paraId="37FCFF27" w14:textId="77777777" w:rsidR="002469D0" w:rsidRDefault="002469D0">
            <w:pPr>
              <w:pStyle w:val="NoSpacing"/>
              <w:spacing w:line="276" w:lineRule="auto"/>
            </w:pPr>
            <w:r>
              <w:t>Mazuri Waterfowl Breeder</w:t>
            </w:r>
          </w:p>
        </w:tc>
        <w:tc>
          <w:tcPr>
            <w:tcW w:w="1890" w:type="dxa"/>
            <w:tcBorders>
              <w:top w:val="nil"/>
              <w:left w:val="nil"/>
              <w:bottom w:val="nil"/>
              <w:right w:val="nil"/>
            </w:tcBorders>
          </w:tcPr>
          <w:p w14:paraId="7FD55C9C" w14:textId="77777777" w:rsidR="002469D0" w:rsidRDefault="002469D0">
            <w:pPr>
              <w:pStyle w:val="NoSpacing"/>
              <w:tabs>
                <w:tab w:val="decimal" w:pos="882"/>
              </w:tabs>
              <w:spacing w:line="276" w:lineRule="auto"/>
            </w:pPr>
          </w:p>
        </w:tc>
        <w:tc>
          <w:tcPr>
            <w:tcW w:w="1629" w:type="dxa"/>
            <w:tcBorders>
              <w:top w:val="nil"/>
              <w:left w:val="nil"/>
              <w:bottom w:val="nil"/>
              <w:right w:val="nil"/>
            </w:tcBorders>
          </w:tcPr>
          <w:p w14:paraId="374EC24F" w14:textId="77777777" w:rsidR="002469D0" w:rsidRDefault="002469D0">
            <w:pPr>
              <w:pStyle w:val="NoSpacing"/>
              <w:tabs>
                <w:tab w:val="decimal" w:pos="792"/>
              </w:tabs>
              <w:spacing w:line="276" w:lineRule="auto"/>
            </w:pPr>
          </w:p>
        </w:tc>
      </w:tr>
      <w:tr w:rsidR="002469D0" w14:paraId="3CF5D52E" w14:textId="77777777" w:rsidTr="002469D0">
        <w:trPr>
          <w:trHeight w:val="144"/>
          <w:jc w:val="center"/>
        </w:trPr>
        <w:tc>
          <w:tcPr>
            <w:tcW w:w="4959" w:type="dxa"/>
            <w:tcBorders>
              <w:top w:val="nil"/>
              <w:left w:val="nil"/>
              <w:bottom w:val="nil"/>
              <w:right w:val="nil"/>
            </w:tcBorders>
            <w:hideMark/>
          </w:tcPr>
          <w:p w14:paraId="6E5235E7" w14:textId="77777777" w:rsidR="002469D0" w:rsidRDefault="002469D0">
            <w:pPr>
              <w:pStyle w:val="NoSpacing"/>
              <w:spacing w:line="276" w:lineRule="auto"/>
            </w:pPr>
            <w:r>
              <w:tab/>
              <w:t>Offered, kg</w:t>
            </w:r>
          </w:p>
        </w:tc>
        <w:tc>
          <w:tcPr>
            <w:tcW w:w="1890" w:type="dxa"/>
            <w:tcBorders>
              <w:top w:val="nil"/>
              <w:left w:val="nil"/>
              <w:bottom w:val="nil"/>
              <w:right w:val="nil"/>
            </w:tcBorders>
            <w:hideMark/>
          </w:tcPr>
          <w:p w14:paraId="62EAE32A" w14:textId="77777777" w:rsidR="002469D0" w:rsidRDefault="002469D0">
            <w:pPr>
              <w:pStyle w:val="NoSpacing"/>
              <w:tabs>
                <w:tab w:val="decimal" w:pos="882"/>
              </w:tabs>
              <w:spacing w:line="276" w:lineRule="auto"/>
            </w:pPr>
            <w:r>
              <w:t>3.54</w:t>
            </w:r>
          </w:p>
        </w:tc>
        <w:tc>
          <w:tcPr>
            <w:tcW w:w="1629" w:type="dxa"/>
            <w:tcBorders>
              <w:top w:val="nil"/>
              <w:left w:val="nil"/>
              <w:bottom w:val="nil"/>
              <w:right w:val="nil"/>
            </w:tcBorders>
            <w:hideMark/>
          </w:tcPr>
          <w:p w14:paraId="6819B306" w14:textId="77777777" w:rsidR="002469D0" w:rsidRDefault="002469D0">
            <w:pPr>
              <w:pStyle w:val="NoSpacing"/>
              <w:tabs>
                <w:tab w:val="decimal" w:pos="792"/>
              </w:tabs>
              <w:spacing w:line="276" w:lineRule="auto"/>
            </w:pPr>
            <w:r>
              <w:t>3.62</w:t>
            </w:r>
          </w:p>
        </w:tc>
      </w:tr>
      <w:tr w:rsidR="002469D0" w14:paraId="07EDCD86" w14:textId="77777777" w:rsidTr="002469D0">
        <w:trPr>
          <w:trHeight w:val="144"/>
          <w:jc w:val="center"/>
        </w:trPr>
        <w:tc>
          <w:tcPr>
            <w:tcW w:w="4959" w:type="dxa"/>
            <w:tcBorders>
              <w:top w:val="nil"/>
              <w:left w:val="nil"/>
              <w:bottom w:val="nil"/>
              <w:right w:val="nil"/>
            </w:tcBorders>
            <w:hideMark/>
          </w:tcPr>
          <w:p w14:paraId="3E00240C" w14:textId="77777777" w:rsidR="002469D0" w:rsidRDefault="002469D0">
            <w:pPr>
              <w:pStyle w:val="NoSpacing"/>
              <w:spacing w:line="276" w:lineRule="auto"/>
            </w:pPr>
            <w:r>
              <w:tab/>
              <w:t>Orts, kg</w:t>
            </w:r>
          </w:p>
        </w:tc>
        <w:tc>
          <w:tcPr>
            <w:tcW w:w="1890" w:type="dxa"/>
            <w:tcBorders>
              <w:top w:val="nil"/>
              <w:left w:val="nil"/>
              <w:bottom w:val="nil"/>
              <w:right w:val="nil"/>
            </w:tcBorders>
            <w:hideMark/>
          </w:tcPr>
          <w:p w14:paraId="2673AE23" w14:textId="77777777" w:rsidR="002469D0" w:rsidRDefault="002469D0">
            <w:pPr>
              <w:pStyle w:val="NoSpacing"/>
              <w:tabs>
                <w:tab w:val="decimal" w:pos="882"/>
              </w:tabs>
              <w:spacing w:line="276" w:lineRule="auto"/>
            </w:pPr>
            <w:r>
              <w:t>0</w:t>
            </w:r>
            <w:r w:rsidR="00C70913">
              <w:t>.00</w:t>
            </w:r>
          </w:p>
        </w:tc>
        <w:tc>
          <w:tcPr>
            <w:tcW w:w="1629" w:type="dxa"/>
            <w:tcBorders>
              <w:top w:val="nil"/>
              <w:left w:val="nil"/>
              <w:bottom w:val="nil"/>
              <w:right w:val="nil"/>
            </w:tcBorders>
            <w:hideMark/>
          </w:tcPr>
          <w:p w14:paraId="3EEC3D05" w14:textId="77777777" w:rsidR="002469D0" w:rsidRDefault="002469D0">
            <w:pPr>
              <w:pStyle w:val="NoSpacing"/>
              <w:tabs>
                <w:tab w:val="decimal" w:pos="792"/>
              </w:tabs>
              <w:spacing w:line="276" w:lineRule="auto"/>
            </w:pPr>
            <w:r>
              <w:t>0</w:t>
            </w:r>
            <w:r w:rsidR="00C70913">
              <w:t>.00</w:t>
            </w:r>
          </w:p>
        </w:tc>
      </w:tr>
      <w:tr w:rsidR="002469D0" w14:paraId="6CDBCE5B" w14:textId="77777777" w:rsidTr="002469D0">
        <w:trPr>
          <w:trHeight w:val="144"/>
          <w:jc w:val="center"/>
        </w:trPr>
        <w:tc>
          <w:tcPr>
            <w:tcW w:w="4959" w:type="dxa"/>
            <w:tcBorders>
              <w:top w:val="nil"/>
              <w:left w:val="nil"/>
              <w:bottom w:val="nil"/>
              <w:right w:val="nil"/>
            </w:tcBorders>
            <w:hideMark/>
          </w:tcPr>
          <w:p w14:paraId="48F245F3" w14:textId="77777777" w:rsidR="002469D0" w:rsidRDefault="002469D0">
            <w:pPr>
              <w:pStyle w:val="NoSpacing"/>
              <w:spacing w:line="276" w:lineRule="auto"/>
            </w:pPr>
            <w:r>
              <w:tab/>
              <w:t>Consumed, kg</w:t>
            </w:r>
          </w:p>
        </w:tc>
        <w:tc>
          <w:tcPr>
            <w:tcW w:w="1890" w:type="dxa"/>
            <w:tcBorders>
              <w:top w:val="nil"/>
              <w:left w:val="nil"/>
              <w:bottom w:val="nil"/>
              <w:right w:val="nil"/>
            </w:tcBorders>
            <w:hideMark/>
          </w:tcPr>
          <w:p w14:paraId="117264EE" w14:textId="77777777" w:rsidR="002469D0" w:rsidRDefault="002469D0">
            <w:pPr>
              <w:pStyle w:val="NoSpacing"/>
              <w:tabs>
                <w:tab w:val="decimal" w:pos="882"/>
              </w:tabs>
              <w:spacing w:line="276" w:lineRule="auto"/>
            </w:pPr>
            <w:r>
              <w:t>3.54</w:t>
            </w:r>
          </w:p>
        </w:tc>
        <w:tc>
          <w:tcPr>
            <w:tcW w:w="1629" w:type="dxa"/>
            <w:tcBorders>
              <w:top w:val="nil"/>
              <w:left w:val="nil"/>
              <w:bottom w:val="nil"/>
              <w:right w:val="nil"/>
            </w:tcBorders>
            <w:hideMark/>
          </w:tcPr>
          <w:p w14:paraId="6C96B648" w14:textId="77777777" w:rsidR="002469D0" w:rsidRDefault="002469D0">
            <w:pPr>
              <w:pStyle w:val="NoSpacing"/>
              <w:tabs>
                <w:tab w:val="decimal" w:pos="792"/>
              </w:tabs>
              <w:spacing w:line="276" w:lineRule="auto"/>
            </w:pPr>
            <w:r>
              <w:t>3.62</w:t>
            </w:r>
          </w:p>
        </w:tc>
      </w:tr>
      <w:tr w:rsidR="002469D0" w14:paraId="461C82A8" w14:textId="77777777" w:rsidTr="002469D0">
        <w:trPr>
          <w:trHeight w:val="144"/>
          <w:jc w:val="center"/>
        </w:trPr>
        <w:tc>
          <w:tcPr>
            <w:tcW w:w="4959" w:type="dxa"/>
            <w:tcBorders>
              <w:top w:val="nil"/>
              <w:left w:val="nil"/>
              <w:bottom w:val="nil"/>
              <w:right w:val="nil"/>
            </w:tcBorders>
            <w:hideMark/>
          </w:tcPr>
          <w:p w14:paraId="47886FF8" w14:textId="77777777" w:rsidR="002469D0" w:rsidRDefault="002469D0">
            <w:pPr>
              <w:pStyle w:val="NoSpacing"/>
              <w:spacing w:line="276" w:lineRule="auto"/>
            </w:pPr>
            <w:r>
              <w:t>Intake per bird (157 birds in the flock)</w:t>
            </w:r>
          </w:p>
        </w:tc>
        <w:tc>
          <w:tcPr>
            <w:tcW w:w="1890" w:type="dxa"/>
            <w:tcBorders>
              <w:top w:val="nil"/>
              <w:left w:val="nil"/>
              <w:bottom w:val="nil"/>
              <w:right w:val="nil"/>
            </w:tcBorders>
          </w:tcPr>
          <w:p w14:paraId="583C611F" w14:textId="77777777" w:rsidR="002469D0" w:rsidRDefault="002469D0">
            <w:pPr>
              <w:pStyle w:val="NoSpacing"/>
              <w:tabs>
                <w:tab w:val="decimal" w:pos="882"/>
              </w:tabs>
              <w:spacing w:line="276" w:lineRule="auto"/>
            </w:pPr>
          </w:p>
        </w:tc>
        <w:tc>
          <w:tcPr>
            <w:tcW w:w="1629" w:type="dxa"/>
            <w:tcBorders>
              <w:top w:val="nil"/>
              <w:left w:val="nil"/>
              <w:bottom w:val="nil"/>
              <w:right w:val="nil"/>
            </w:tcBorders>
          </w:tcPr>
          <w:p w14:paraId="1F66CEE9" w14:textId="77777777" w:rsidR="002469D0" w:rsidRDefault="002469D0">
            <w:pPr>
              <w:pStyle w:val="NoSpacing"/>
              <w:tabs>
                <w:tab w:val="decimal" w:pos="792"/>
              </w:tabs>
              <w:spacing w:line="276" w:lineRule="auto"/>
            </w:pPr>
          </w:p>
        </w:tc>
      </w:tr>
      <w:tr w:rsidR="002469D0" w14:paraId="518ACA97" w14:textId="77777777" w:rsidTr="002469D0">
        <w:trPr>
          <w:trHeight w:val="144"/>
          <w:jc w:val="center"/>
        </w:trPr>
        <w:tc>
          <w:tcPr>
            <w:tcW w:w="4959" w:type="dxa"/>
            <w:tcBorders>
              <w:top w:val="nil"/>
              <w:left w:val="nil"/>
              <w:bottom w:val="nil"/>
              <w:right w:val="nil"/>
            </w:tcBorders>
            <w:hideMark/>
          </w:tcPr>
          <w:p w14:paraId="4ECD41D8" w14:textId="77777777" w:rsidR="002469D0" w:rsidRDefault="002469D0">
            <w:pPr>
              <w:pStyle w:val="NoSpacing"/>
              <w:spacing w:line="276" w:lineRule="auto"/>
            </w:pPr>
            <w:r>
              <w:tab/>
              <w:t>As-fed intake, kg</w:t>
            </w:r>
          </w:p>
        </w:tc>
        <w:tc>
          <w:tcPr>
            <w:tcW w:w="1890" w:type="dxa"/>
            <w:tcBorders>
              <w:top w:val="nil"/>
              <w:left w:val="nil"/>
              <w:bottom w:val="nil"/>
              <w:right w:val="nil"/>
            </w:tcBorders>
            <w:hideMark/>
          </w:tcPr>
          <w:p w14:paraId="3363DB01" w14:textId="77777777" w:rsidR="002469D0" w:rsidRDefault="002469D0">
            <w:pPr>
              <w:pStyle w:val="NoSpacing"/>
              <w:tabs>
                <w:tab w:val="decimal" w:pos="882"/>
              </w:tabs>
              <w:spacing w:line="276" w:lineRule="auto"/>
            </w:pPr>
            <w:r>
              <w:t>0.248</w:t>
            </w:r>
          </w:p>
        </w:tc>
        <w:tc>
          <w:tcPr>
            <w:tcW w:w="1629" w:type="dxa"/>
            <w:tcBorders>
              <w:top w:val="nil"/>
              <w:left w:val="nil"/>
              <w:bottom w:val="nil"/>
              <w:right w:val="nil"/>
            </w:tcBorders>
            <w:hideMark/>
          </w:tcPr>
          <w:p w14:paraId="18D57F8C" w14:textId="77777777" w:rsidR="002469D0" w:rsidRDefault="002469D0">
            <w:pPr>
              <w:pStyle w:val="NoSpacing"/>
              <w:tabs>
                <w:tab w:val="decimal" w:pos="792"/>
              </w:tabs>
              <w:spacing w:line="276" w:lineRule="auto"/>
            </w:pPr>
            <w:r>
              <w:t>0.204</w:t>
            </w:r>
          </w:p>
        </w:tc>
      </w:tr>
      <w:tr w:rsidR="002469D0" w14:paraId="1E1718DA" w14:textId="77777777" w:rsidTr="002469D0">
        <w:trPr>
          <w:trHeight w:val="144"/>
          <w:jc w:val="center"/>
        </w:trPr>
        <w:tc>
          <w:tcPr>
            <w:tcW w:w="4959" w:type="dxa"/>
            <w:tcBorders>
              <w:top w:val="nil"/>
              <w:left w:val="nil"/>
              <w:bottom w:val="nil"/>
              <w:right w:val="nil"/>
            </w:tcBorders>
            <w:hideMark/>
          </w:tcPr>
          <w:p w14:paraId="548AED8D" w14:textId="77777777" w:rsidR="002469D0" w:rsidRDefault="002469D0">
            <w:pPr>
              <w:pStyle w:val="NoSpacing"/>
              <w:spacing w:line="276" w:lineRule="auto"/>
            </w:pPr>
            <w:r>
              <w:tab/>
              <w:t>DM intake, kg</w:t>
            </w:r>
            <w:r>
              <w:rPr>
                <w:vertAlign w:val="superscript"/>
              </w:rPr>
              <w:t>1</w:t>
            </w:r>
          </w:p>
        </w:tc>
        <w:tc>
          <w:tcPr>
            <w:tcW w:w="1890" w:type="dxa"/>
            <w:tcBorders>
              <w:top w:val="nil"/>
              <w:left w:val="nil"/>
              <w:bottom w:val="nil"/>
              <w:right w:val="nil"/>
            </w:tcBorders>
            <w:hideMark/>
          </w:tcPr>
          <w:p w14:paraId="70C82D3C" w14:textId="77777777" w:rsidR="002469D0" w:rsidRDefault="002469D0">
            <w:pPr>
              <w:pStyle w:val="NoSpacing"/>
              <w:tabs>
                <w:tab w:val="decimal" w:pos="882"/>
              </w:tabs>
              <w:spacing w:line="276" w:lineRule="auto"/>
            </w:pPr>
            <w:r>
              <w:t>0.223</w:t>
            </w:r>
          </w:p>
        </w:tc>
        <w:tc>
          <w:tcPr>
            <w:tcW w:w="1629" w:type="dxa"/>
            <w:tcBorders>
              <w:top w:val="nil"/>
              <w:left w:val="nil"/>
              <w:bottom w:val="nil"/>
              <w:right w:val="nil"/>
            </w:tcBorders>
            <w:hideMark/>
          </w:tcPr>
          <w:p w14:paraId="4A7C5008" w14:textId="77777777" w:rsidR="002469D0" w:rsidRDefault="002469D0">
            <w:pPr>
              <w:pStyle w:val="NoSpacing"/>
              <w:tabs>
                <w:tab w:val="decimal" w:pos="792"/>
              </w:tabs>
              <w:spacing w:line="276" w:lineRule="auto"/>
            </w:pPr>
            <w:r>
              <w:t>0.184</w:t>
            </w:r>
          </w:p>
        </w:tc>
      </w:tr>
      <w:tr w:rsidR="002469D0" w14:paraId="047AC051" w14:textId="77777777" w:rsidTr="002469D0">
        <w:trPr>
          <w:trHeight w:val="144"/>
          <w:jc w:val="center"/>
        </w:trPr>
        <w:tc>
          <w:tcPr>
            <w:tcW w:w="4959" w:type="dxa"/>
            <w:tcBorders>
              <w:top w:val="nil"/>
              <w:left w:val="nil"/>
              <w:bottom w:val="nil"/>
              <w:right w:val="nil"/>
            </w:tcBorders>
            <w:hideMark/>
          </w:tcPr>
          <w:p w14:paraId="772123C8" w14:textId="77777777" w:rsidR="002469D0" w:rsidRDefault="002469D0">
            <w:pPr>
              <w:pStyle w:val="NoSpacing"/>
              <w:spacing w:line="276" w:lineRule="auto"/>
            </w:pPr>
            <w:r>
              <w:tab/>
              <w:t>DM intake, % of body weight</w:t>
            </w:r>
            <w:r>
              <w:rPr>
                <w:vertAlign w:val="superscript"/>
              </w:rPr>
              <w:t>2</w:t>
            </w:r>
          </w:p>
        </w:tc>
        <w:tc>
          <w:tcPr>
            <w:tcW w:w="1890" w:type="dxa"/>
            <w:tcBorders>
              <w:top w:val="nil"/>
              <w:left w:val="nil"/>
              <w:bottom w:val="nil"/>
              <w:right w:val="nil"/>
            </w:tcBorders>
            <w:hideMark/>
          </w:tcPr>
          <w:p w14:paraId="4D669F86" w14:textId="77777777" w:rsidR="002469D0" w:rsidRDefault="002469D0">
            <w:pPr>
              <w:pStyle w:val="NoSpacing"/>
              <w:tabs>
                <w:tab w:val="decimal" w:pos="882"/>
              </w:tabs>
              <w:spacing w:line="276" w:lineRule="auto"/>
            </w:pPr>
            <w:r>
              <w:t>7.45</w:t>
            </w:r>
          </w:p>
        </w:tc>
        <w:tc>
          <w:tcPr>
            <w:tcW w:w="1629" w:type="dxa"/>
            <w:tcBorders>
              <w:top w:val="nil"/>
              <w:left w:val="nil"/>
              <w:bottom w:val="nil"/>
              <w:right w:val="nil"/>
            </w:tcBorders>
            <w:hideMark/>
          </w:tcPr>
          <w:p w14:paraId="7502B8DC" w14:textId="77777777" w:rsidR="002469D0" w:rsidRDefault="002469D0">
            <w:pPr>
              <w:pStyle w:val="NoSpacing"/>
              <w:tabs>
                <w:tab w:val="decimal" w:pos="792"/>
              </w:tabs>
              <w:spacing w:line="276" w:lineRule="auto"/>
            </w:pPr>
            <w:r>
              <w:t>6.14</w:t>
            </w:r>
          </w:p>
        </w:tc>
      </w:tr>
      <w:tr w:rsidR="002469D0" w14:paraId="4FC955B5" w14:textId="77777777" w:rsidTr="002469D0">
        <w:trPr>
          <w:trHeight w:val="144"/>
          <w:jc w:val="center"/>
        </w:trPr>
        <w:tc>
          <w:tcPr>
            <w:tcW w:w="4959" w:type="dxa"/>
            <w:tcBorders>
              <w:top w:val="nil"/>
              <w:left w:val="nil"/>
              <w:bottom w:val="nil"/>
              <w:right w:val="nil"/>
            </w:tcBorders>
            <w:hideMark/>
          </w:tcPr>
          <w:p w14:paraId="7430A895" w14:textId="77777777" w:rsidR="002469D0" w:rsidRDefault="002469D0">
            <w:pPr>
              <w:pStyle w:val="NoSpacing"/>
              <w:spacing w:line="276" w:lineRule="auto"/>
            </w:pPr>
            <w:r>
              <w:tab/>
              <w:t>Energy intake, kcal ME</w:t>
            </w:r>
            <w:r>
              <w:rPr>
                <w:vertAlign w:val="superscript"/>
              </w:rPr>
              <w:t>3</w:t>
            </w:r>
          </w:p>
        </w:tc>
        <w:tc>
          <w:tcPr>
            <w:tcW w:w="1890" w:type="dxa"/>
            <w:tcBorders>
              <w:top w:val="nil"/>
              <w:left w:val="nil"/>
              <w:bottom w:val="single" w:sz="4" w:space="0" w:color="auto"/>
              <w:right w:val="nil"/>
            </w:tcBorders>
            <w:hideMark/>
          </w:tcPr>
          <w:p w14:paraId="09C04F13" w14:textId="77777777" w:rsidR="002469D0" w:rsidRDefault="002469D0">
            <w:pPr>
              <w:pStyle w:val="NoSpacing"/>
              <w:tabs>
                <w:tab w:val="decimal" w:pos="882"/>
              </w:tabs>
              <w:spacing w:line="276" w:lineRule="auto"/>
            </w:pPr>
            <w:r>
              <w:t>672</w:t>
            </w:r>
          </w:p>
        </w:tc>
        <w:tc>
          <w:tcPr>
            <w:tcW w:w="1629" w:type="dxa"/>
            <w:tcBorders>
              <w:top w:val="nil"/>
              <w:left w:val="nil"/>
              <w:bottom w:val="single" w:sz="4" w:space="0" w:color="auto"/>
              <w:right w:val="nil"/>
            </w:tcBorders>
            <w:hideMark/>
          </w:tcPr>
          <w:p w14:paraId="31A63198" w14:textId="77777777" w:rsidR="002469D0" w:rsidRDefault="002469D0">
            <w:pPr>
              <w:pStyle w:val="NoSpacing"/>
              <w:tabs>
                <w:tab w:val="decimal" w:pos="792"/>
              </w:tabs>
              <w:spacing w:line="276" w:lineRule="auto"/>
            </w:pPr>
            <w:r>
              <w:t>566</w:t>
            </w:r>
          </w:p>
        </w:tc>
      </w:tr>
      <w:tr w:rsidR="002469D0" w14:paraId="7D9347FE" w14:textId="77777777" w:rsidTr="002469D0">
        <w:trPr>
          <w:trHeight w:val="144"/>
          <w:jc w:val="center"/>
        </w:trPr>
        <w:tc>
          <w:tcPr>
            <w:tcW w:w="4959" w:type="dxa"/>
            <w:tcBorders>
              <w:top w:val="nil"/>
              <w:left w:val="nil"/>
              <w:bottom w:val="nil"/>
              <w:right w:val="nil"/>
            </w:tcBorders>
            <w:hideMark/>
          </w:tcPr>
          <w:p w14:paraId="79E9D126" w14:textId="77777777" w:rsidR="002469D0" w:rsidRDefault="002469D0">
            <w:pPr>
              <w:pStyle w:val="NoSpacing"/>
              <w:spacing w:line="276" w:lineRule="auto"/>
            </w:pPr>
            <w:r>
              <w:tab/>
              <w:t>Requirement, Zoo, kcal ME/d</w:t>
            </w:r>
            <w:r>
              <w:rPr>
                <w:vertAlign w:val="superscript"/>
              </w:rPr>
              <w:t>2,4</w:t>
            </w:r>
          </w:p>
        </w:tc>
        <w:tc>
          <w:tcPr>
            <w:tcW w:w="3519" w:type="dxa"/>
            <w:gridSpan w:val="2"/>
            <w:tcBorders>
              <w:top w:val="single" w:sz="4" w:space="0" w:color="auto"/>
              <w:left w:val="nil"/>
              <w:bottom w:val="nil"/>
              <w:right w:val="nil"/>
            </w:tcBorders>
            <w:hideMark/>
          </w:tcPr>
          <w:p w14:paraId="1A099B30" w14:textId="77777777" w:rsidR="002469D0" w:rsidRDefault="002469D0">
            <w:pPr>
              <w:pStyle w:val="NoSpacing"/>
              <w:tabs>
                <w:tab w:val="decimal" w:pos="792"/>
              </w:tabs>
              <w:spacing w:line="276" w:lineRule="auto"/>
              <w:jc w:val="center"/>
            </w:pPr>
            <w:r>
              <w:t>253</w:t>
            </w:r>
          </w:p>
        </w:tc>
      </w:tr>
      <w:tr w:rsidR="002469D0" w14:paraId="0063C542" w14:textId="77777777" w:rsidTr="002469D0">
        <w:trPr>
          <w:trHeight w:val="144"/>
          <w:jc w:val="center"/>
        </w:trPr>
        <w:tc>
          <w:tcPr>
            <w:tcW w:w="4959" w:type="dxa"/>
            <w:tcBorders>
              <w:top w:val="nil"/>
              <w:left w:val="nil"/>
              <w:bottom w:val="single" w:sz="4" w:space="0" w:color="auto"/>
              <w:right w:val="nil"/>
            </w:tcBorders>
            <w:hideMark/>
          </w:tcPr>
          <w:p w14:paraId="163DC706" w14:textId="77777777" w:rsidR="002469D0" w:rsidRDefault="002469D0">
            <w:pPr>
              <w:pStyle w:val="NoSpacing"/>
              <w:spacing w:line="276" w:lineRule="auto"/>
            </w:pPr>
            <w:r>
              <w:tab/>
              <w:t>Requirement, Free-ranging, kcal ME/d</w:t>
            </w:r>
            <w:r>
              <w:rPr>
                <w:vertAlign w:val="superscript"/>
              </w:rPr>
              <w:t>2,5</w:t>
            </w:r>
          </w:p>
        </w:tc>
        <w:tc>
          <w:tcPr>
            <w:tcW w:w="3519" w:type="dxa"/>
            <w:gridSpan w:val="2"/>
            <w:tcBorders>
              <w:top w:val="nil"/>
              <w:left w:val="nil"/>
              <w:bottom w:val="nil"/>
              <w:right w:val="nil"/>
            </w:tcBorders>
            <w:hideMark/>
          </w:tcPr>
          <w:p w14:paraId="5B08EC72" w14:textId="77777777" w:rsidR="002469D0" w:rsidRDefault="002469D0">
            <w:pPr>
              <w:pStyle w:val="NoSpacing"/>
              <w:tabs>
                <w:tab w:val="decimal" w:pos="792"/>
              </w:tabs>
              <w:spacing w:line="276" w:lineRule="auto"/>
              <w:jc w:val="center"/>
            </w:pPr>
            <w:r>
              <w:t>585</w:t>
            </w:r>
          </w:p>
        </w:tc>
      </w:tr>
      <w:tr w:rsidR="002469D0" w14:paraId="3E93B48B" w14:textId="77777777" w:rsidTr="002469D0">
        <w:trPr>
          <w:trHeight w:val="144"/>
          <w:jc w:val="center"/>
        </w:trPr>
        <w:tc>
          <w:tcPr>
            <w:tcW w:w="8478" w:type="dxa"/>
            <w:gridSpan w:val="3"/>
            <w:tcBorders>
              <w:top w:val="single" w:sz="4" w:space="0" w:color="auto"/>
              <w:left w:val="nil"/>
              <w:bottom w:val="nil"/>
              <w:right w:val="nil"/>
            </w:tcBorders>
            <w:hideMark/>
          </w:tcPr>
          <w:p w14:paraId="0E93216A" w14:textId="77777777" w:rsidR="002469D0" w:rsidRDefault="002469D0">
            <w:pPr>
              <w:pStyle w:val="NoSpacing"/>
              <w:spacing w:line="276" w:lineRule="auto"/>
            </w:pPr>
            <w:r>
              <w:rPr>
                <w:vertAlign w:val="superscript"/>
              </w:rPr>
              <w:t>1</w:t>
            </w:r>
            <w:r>
              <w:t>Assumes 90% DM.</w:t>
            </w:r>
          </w:p>
          <w:p w14:paraId="3D7587F9" w14:textId="77777777" w:rsidR="002469D0" w:rsidRDefault="002469D0">
            <w:pPr>
              <w:pStyle w:val="NoSpacing"/>
              <w:spacing w:line="276" w:lineRule="auto"/>
            </w:pPr>
            <w:r>
              <w:rPr>
                <w:vertAlign w:val="superscript"/>
              </w:rPr>
              <w:t>2</w:t>
            </w:r>
            <w:r>
              <w:t>Based on a 3.0 kg flamingo.</w:t>
            </w:r>
          </w:p>
          <w:p w14:paraId="60EE2098" w14:textId="77777777" w:rsidR="002469D0" w:rsidRDefault="002469D0">
            <w:pPr>
              <w:pStyle w:val="NoSpacing"/>
              <w:spacing w:line="276" w:lineRule="auto"/>
            </w:pPr>
            <w:r>
              <w:rPr>
                <w:vertAlign w:val="superscript"/>
              </w:rPr>
              <w:t>3</w:t>
            </w:r>
            <w:r>
              <w:t>SDZG Flamingo 24 Fine, 2.66 kcal ME/g as-fed; Mazuri Waterfowl Breeder, 3.22 kcal ME/g as-fed.</w:t>
            </w:r>
          </w:p>
          <w:p w14:paraId="2A656207" w14:textId="77777777" w:rsidR="002469D0" w:rsidRDefault="002469D0">
            <w:pPr>
              <w:pStyle w:val="NoSpacing"/>
              <w:spacing w:line="276" w:lineRule="auto"/>
            </w:pPr>
            <w:r>
              <w:rPr>
                <w:vertAlign w:val="superscript"/>
              </w:rPr>
              <w:t>4</w:t>
            </w:r>
            <w:r>
              <w:t xml:space="preserve">ME kcal/d = 115 x </w:t>
            </w:r>
            <w:proofErr w:type="gramStart"/>
            <w:r>
              <w:t>BW,kg</w:t>
            </w:r>
            <w:proofErr w:type="gramEnd"/>
            <w:r>
              <w:rPr>
                <w:vertAlign w:val="superscript"/>
              </w:rPr>
              <w:t>0.729</w:t>
            </w:r>
            <w:r>
              <w:t xml:space="preserve"> (Robbins, 1993).</w:t>
            </w:r>
          </w:p>
          <w:p w14:paraId="0E6E7539" w14:textId="77777777" w:rsidR="002469D0" w:rsidRDefault="002469D0">
            <w:pPr>
              <w:pStyle w:val="NoSpacing"/>
              <w:spacing w:line="276" w:lineRule="auto"/>
            </w:pPr>
            <w:r>
              <w:rPr>
                <w:vertAlign w:val="superscript"/>
              </w:rPr>
              <w:t>5</w:t>
            </w:r>
            <w:r>
              <w:t>ME, kcal/d = 2.51 x BW, g</w:t>
            </w:r>
            <w:r>
              <w:rPr>
                <w:vertAlign w:val="superscript"/>
              </w:rPr>
              <w:t>0.681</w:t>
            </w:r>
            <w:r>
              <w:t xml:space="preserve"> (all birds, Nagy et al., 1999).</w:t>
            </w:r>
          </w:p>
        </w:tc>
      </w:tr>
    </w:tbl>
    <w:p w14:paraId="4382121C" w14:textId="77777777" w:rsidR="009214D3" w:rsidRDefault="009214D3" w:rsidP="009214D3">
      <w:pPr>
        <w:pStyle w:val="Heading3"/>
      </w:pPr>
      <w:r>
        <w:lastRenderedPageBreak/>
        <w:t>Conclusions</w:t>
      </w:r>
    </w:p>
    <w:p w14:paraId="6FFD9F4D" w14:textId="1EC1DEDD" w:rsidR="00D81E77" w:rsidRDefault="00D81E77" w:rsidP="00FB7A71">
      <w:pPr>
        <w:pStyle w:val="Heading3"/>
      </w:pPr>
      <w:r w:rsidRPr="00D81E77">
        <w:t>Acknowledgements</w:t>
      </w:r>
    </w:p>
    <w:p w14:paraId="4C4DA65A" w14:textId="77777777" w:rsidR="00FB4003" w:rsidRDefault="00FB4003" w:rsidP="00FB4003">
      <w:pPr>
        <w:pStyle w:val="Heading3"/>
      </w:pPr>
      <w:r w:rsidRPr="00D81E77">
        <w:t>Literature Cited</w:t>
      </w:r>
    </w:p>
    <w:p w14:paraId="3BE1462B" w14:textId="77777777" w:rsidR="00FB4003" w:rsidRPr="00FB4003" w:rsidRDefault="00FB4003" w:rsidP="00FB4003"/>
    <w:p w14:paraId="6FD532B9" w14:textId="77777777" w:rsidR="002469D0" w:rsidRDefault="002469D0" w:rsidP="002469D0">
      <w:pPr>
        <w:pStyle w:val="Subheading"/>
      </w:pPr>
      <w:r>
        <w:t>Citing works in the body of the text</w:t>
      </w:r>
    </w:p>
    <w:p w14:paraId="6107D6D2" w14:textId="77777777" w:rsidR="002469D0" w:rsidRDefault="002469D0" w:rsidP="002469D0">
      <w:r>
        <w:t xml:space="preserve">In the body of the text, all papers should be cited using the </w:t>
      </w:r>
      <w:r w:rsidR="00462CC6">
        <w:t>a</w:t>
      </w:r>
      <w:r>
        <w:t xml:space="preserve">uthor’s last name and the year of publication separated by a comma: Ex. (Brooks, 2003). If there are two authors, list both with &amp;: Ex. (Brooks &amp; Maslanka, 2015). If more than two authors, use </w:t>
      </w:r>
      <w:r>
        <w:rPr>
          <w:i/>
        </w:rPr>
        <w:t>et al.</w:t>
      </w:r>
      <w:r>
        <w:t xml:space="preserve">: Ex. (Brooks </w:t>
      </w:r>
      <w:r>
        <w:rPr>
          <w:i/>
        </w:rPr>
        <w:t>et al.</w:t>
      </w:r>
      <w:r>
        <w:t>, 2014).</w:t>
      </w:r>
    </w:p>
    <w:p w14:paraId="04C91A9F" w14:textId="77777777" w:rsidR="002469D0" w:rsidRPr="00580DFE" w:rsidRDefault="002469D0" w:rsidP="002469D0">
      <w:r>
        <w:t xml:space="preserve">If referencing more than one work for the same line, separate references using a semicolon within the </w:t>
      </w:r>
      <w:proofErr w:type="gramStart"/>
      <w:r>
        <w:t>( )</w:t>
      </w:r>
      <w:proofErr w:type="gramEnd"/>
      <w:r>
        <w:t xml:space="preserve">: Ex. (Brooks, 2003; Brooks </w:t>
      </w:r>
      <w:r>
        <w:rPr>
          <w:i/>
        </w:rPr>
        <w:t>et al.</w:t>
      </w:r>
      <w:r>
        <w:t xml:space="preserve">, 2014). If sentence structure requires the authors’ names to be used in the sentence, then put only the year of publication in parentheses after the author names Brooks </w:t>
      </w:r>
      <w:proofErr w:type="gramStart"/>
      <w:r>
        <w:rPr>
          <w:i/>
        </w:rPr>
        <w:t>et al.</w:t>
      </w:r>
      <w:r>
        <w:t>(</w:t>
      </w:r>
      <w:proofErr w:type="gramEnd"/>
      <w:r>
        <w:t xml:space="preserve">2014). Articles listed in the same parentheses need to be listed in chronological order first and alphabetical order second. </w:t>
      </w:r>
      <w:r>
        <w:rPr>
          <w:color w:val="221E1F"/>
        </w:rPr>
        <w:t>If two articles have the same author(s) and publication year, then letters will be used to denote the different articles (Brooks, 2003a, 2003b). These letters should be added to the corresponding reference in the Literature Cited at the end of the paper.</w:t>
      </w:r>
    </w:p>
    <w:p w14:paraId="320F018E" w14:textId="77777777" w:rsidR="002469D0" w:rsidRDefault="002469D0" w:rsidP="002469D0">
      <w:pPr>
        <w:pStyle w:val="Subheading"/>
      </w:pPr>
      <w:r>
        <w:t>Literature cited format</w:t>
      </w:r>
    </w:p>
    <w:p w14:paraId="04BB7C7B" w14:textId="77777777" w:rsidR="002469D0" w:rsidRDefault="002469D0" w:rsidP="002469D0">
      <w:pPr>
        <w:autoSpaceDE w:val="0"/>
        <w:autoSpaceDN w:val="0"/>
        <w:adjustRightInd w:val="0"/>
        <w:rPr>
          <w:color w:val="221E1F"/>
        </w:rPr>
      </w:pPr>
      <w:r>
        <w:rPr>
          <w:color w:val="221E1F"/>
        </w:rPr>
        <w:t>Journal names shall be abbreviated according to the conventional ISO abbreviations used by PubMed (</w:t>
      </w:r>
      <w:hyperlink r:id="rId12" w:history="1">
        <w:r>
          <w:rPr>
            <w:rStyle w:val="Hyperlink"/>
          </w:rPr>
          <w:t>http://www.ncbi.nlm.nih.gov/nlmcatalog/journals</w:t>
        </w:r>
      </w:hyperlink>
      <w:r>
        <w:rPr>
          <w:color w:val="221E1F"/>
        </w:rPr>
        <w:t>). One-word titles must be spelled out.</w:t>
      </w:r>
    </w:p>
    <w:p w14:paraId="27A330A2" w14:textId="77777777" w:rsidR="002469D0" w:rsidRDefault="002469D0" w:rsidP="002469D0">
      <w:pPr>
        <w:pStyle w:val="Subheading"/>
      </w:pPr>
      <w:r>
        <w:t>Reference format</w:t>
      </w:r>
    </w:p>
    <w:p w14:paraId="3A8D884D" w14:textId="77777777" w:rsidR="002469D0" w:rsidRDefault="002469D0" w:rsidP="002469D0">
      <w:pPr>
        <w:autoSpaceDE w:val="0"/>
        <w:autoSpaceDN w:val="0"/>
        <w:adjustRightInd w:val="0"/>
        <w:rPr>
          <w:color w:val="221E1F"/>
        </w:rPr>
      </w:pPr>
      <w:r>
        <w:rPr>
          <w:color w:val="221E1F"/>
        </w:rPr>
        <w:t xml:space="preserve">List all references in Alphabetical Order first and chronological order second. Use ¼” hanging indent. For all references, list all author names in the literature cited section, do not shorten a reference with </w:t>
      </w:r>
      <w:r>
        <w:rPr>
          <w:i/>
          <w:color w:val="221E1F"/>
        </w:rPr>
        <w:t>et al.</w:t>
      </w:r>
      <w:r>
        <w:rPr>
          <w:color w:val="221E1F"/>
        </w:rPr>
        <w:t xml:space="preserve"> in this section (only in the body of the text).</w:t>
      </w:r>
    </w:p>
    <w:p w14:paraId="62B2B675" w14:textId="77777777" w:rsidR="008D2B75" w:rsidRPr="002469D0" w:rsidRDefault="008D2B75" w:rsidP="002469D0">
      <w:pPr>
        <w:autoSpaceDE w:val="0"/>
        <w:autoSpaceDN w:val="0"/>
        <w:adjustRightInd w:val="0"/>
        <w:rPr>
          <w:color w:val="221E1F"/>
        </w:rPr>
      </w:pPr>
      <w:r>
        <w:rPr>
          <w:color w:val="221E1F"/>
        </w:rPr>
        <w:t>You can use the “Biblio” style in the ribbon above to apply these settings automatically.</w:t>
      </w:r>
    </w:p>
    <w:p w14:paraId="307B4059" w14:textId="77777777" w:rsidR="002469D0" w:rsidRPr="002469D0" w:rsidRDefault="002469D0" w:rsidP="008D2B75">
      <w:pPr>
        <w:autoSpaceDE w:val="0"/>
        <w:autoSpaceDN w:val="0"/>
        <w:adjustRightInd w:val="0"/>
        <w:rPr>
          <w:color w:val="4BACC6" w:themeColor="accent5"/>
        </w:rPr>
      </w:pPr>
      <w:r w:rsidRPr="002469D0">
        <w:rPr>
          <w:i/>
          <w:color w:val="4BACC6" w:themeColor="accent5"/>
        </w:rPr>
        <w:t>Journal Article</w:t>
      </w:r>
    </w:p>
    <w:p w14:paraId="03606CE1" w14:textId="77777777" w:rsidR="002469D0" w:rsidRDefault="002469D0" w:rsidP="002469D0">
      <w:pPr>
        <w:pStyle w:val="Biblio"/>
      </w:pPr>
      <w:r>
        <w:t xml:space="preserve">Hewson-Hughes AK, Hewson-Hughes VL, Miller AT, Hall SR, Simpson SJ, and Raubenheimer R (2011) Geometric analysis of macronutrient selection in the adult domestic cat, </w:t>
      </w:r>
      <w:r>
        <w:rPr>
          <w:i/>
        </w:rPr>
        <w:t>Felis catus</w:t>
      </w:r>
      <w:r>
        <w:t xml:space="preserve">. </w:t>
      </w:r>
      <w:r>
        <w:rPr>
          <w:i/>
        </w:rPr>
        <w:t>J Exp Biol</w:t>
      </w:r>
      <w:r>
        <w:t xml:space="preserve"> 214:1039–1051.</w:t>
      </w:r>
    </w:p>
    <w:p w14:paraId="253D9F59" w14:textId="77777777" w:rsidR="002469D0" w:rsidRPr="002469D0" w:rsidRDefault="002469D0" w:rsidP="002469D0">
      <w:pPr>
        <w:rPr>
          <w:i/>
          <w:color w:val="4BACC6" w:themeColor="accent5"/>
        </w:rPr>
      </w:pPr>
      <w:r w:rsidRPr="002469D0">
        <w:rPr>
          <w:i/>
          <w:color w:val="4BACC6" w:themeColor="accent5"/>
        </w:rPr>
        <w:t>Book</w:t>
      </w:r>
    </w:p>
    <w:p w14:paraId="4816E83B" w14:textId="77777777" w:rsidR="002469D0" w:rsidRDefault="002469D0" w:rsidP="002469D0">
      <w:pPr>
        <w:pStyle w:val="Biblio"/>
      </w:pPr>
      <w:r>
        <w:t>Stevens CE and Hume ID (1995) Comparative physiology of the vertebrate digestive system. 2nd Edition. Cambridge: Cambridge University Press.</w:t>
      </w:r>
    </w:p>
    <w:p w14:paraId="31D8038A" w14:textId="77777777" w:rsidR="002469D0" w:rsidRDefault="002469D0" w:rsidP="002469D0">
      <w:pPr>
        <w:pStyle w:val="Biblio"/>
      </w:pPr>
      <w:r>
        <w:t>[NRC] National Research Council. (2003) Nutrient requirements of nonhuman primates. 2nd Edition. Washington, D.C.: National Academies Press.</w:t>
      </w:r>
    </w:p>
    <w:p w14:paraId="470C9262" w14:textId="77777777" w:rsidR="002469D0" w:rsidRPr="002469D0" w:rsidRDefault="002469D0" w:rsidP="002469D0">
      <w:pPr>
        <w:rPr>
          <w:color w:val="4BACC6" w:themeColor="accent5"/>
        </w:rPr>
      </w:pPr>
      <w:r w:rsidRPr="002469D0">
        <w:rPr>
          <w:i/>
          <w:color w:val="4BACC6" w:themeColor="accent5"/>
        </w:rPr>
        <w:lastRenderedPageBreak/>
        <w:t>Article within edited book</w:t>
      </w:r>
    </w:p>
    <w:p w14:paraId="48589DDB" w14:textId="77777777" w:rsidR="002469D0" w:rsidRDefault="002469D0" w:rsidP="002469D0">
      <w:pPr>
        <w:pStyle w:val="Biblio"/>
      </w:pPr>
      <w:r>
        <w:t>Henry B, Maslanka M, and Slifka K (2010) Quality control aspects of feeding wild mammals in captivity. In: Kleiman D, Thompson K, and Baer CK, Eds. Wild Mammals in Captivity: Principles and Techniques for Zoo Management, Second Ed. pp 104-119.</w:t>
      </w:r>
    </w:p>
    <w:p w14:paraId="0AACB5C0" w14:textId="77777777" w:rsidR="002469D0" w:rsidRPr="002469D0" w:rsidRDefault="002469D0" w:rsidP="002469D0">
      <w:pPr>
        <w:rPr>
          <w:color w:val="4BACC6" w:themeColor="accent5"/>
        </w:rPr>
      </w:pPr>
      <w:r w:rsidRPr="002469D0">
        <w:rPr>
          <w:i/>
          <w:color w:val="4BACC6" w:themeColor="accent5"/>
        </w:rPr>
        <w:t>Thesis or Dissertation</w:t>
      </w:r>
    </w:p>
    <w:p w14:paraId="1EC53C67" w14:textId="77777777" w:rsidR="002469D0" w:rsidRDefault="002469D0" w:rsidP="002469D0">
      <w:pPr>
        <w:pStyle w:val="Biblio"/>
      </w:pPr>
      <w:r>
        <w:t>Hornocker, MG (1967) An analysis of mountain lion predation upon mule deer and elk. Doctoral Thesis, University of British Columbia. 1–115.</w:t>
      </w:r>
    </w:p>
    <w:p w14:paraId="0FAAF0FF" w14:textId="77777777" w:rsidR="002469D0" w:rsidRPr="002469D0" w:rsidRDefault="002469D0" w:rsidP="002469D0">
      <w:pPr>
        <w:ind w:left="360" w:hanging="360"/>
        <w:rPr>
          <w:color w:val="4BACC6" w:themeColor="accent5"/>
        </w:rPr>
      </w:pPr>
      <w:r w:rsidRPr="002469D0">
        <w:rPr>
          <w:i/>
          <w:color w:val="4BACC6" w:themeColor="accent5"/>
        </w:rPr>
        <w:t>Conference Proceedings</w:t>
      </w:r>
    </w:p>
    <w:p w14:paraId="2BEC153E" w14:textId="77777777" w:rsidR="002469D0" w:rsidRDefault="002469D0" w:rsidP="002469D0">
      <w:pPr>
        <w:pStyle w:val="Biblio"/>
        <w:rPr>
          <w:shd w:val="clear" w:color="auto" w:fill="FFFFFF"/>
        </w:rPr>
      </w:pPr>
      <w:r>
        <w:rPr>
          <w:shd w:val="clear" w:color="auto" w:fill="FFFFFF"/>
        </w:rPr>
        <w:t xml:space="preserve">Desai SV and Schlegel ML (2011) Evaluating the stability of nutrients of cut </w:t>
      </w:r>
      <w:r>
        <w:rPr>
          <w:i/>
          <w:shd w:val="clear" w:color="auto" w:fill="FFFFFF"/>
        </w:rPr>
        <w:t>Eucalyptus sideroxylon</w:t>
      </w:r>
      <w:r>
        <w:rPr>
          <w:shd w:val="clear" w:color="auto" w:fill="FFFFFF"/>
        </w:rPr>
        <w:t xml:space="preserve"> browse for koalas. In Ward A, Coslik A, Maslanka M, Eds. </w:t>
      </w:r>
      <w:r>
        <w:rPr>
          <w:i/>
          <w:shd w:val="clear" w:color="auto" w:fill="FFFFFF"/>
        </w:rPr>
        <w:t>Proceedings of the Ninth Conference on Zoo and Wildlife Nutrition</w:t>
      </w:r>
      <w:r>
        <w:rPr>
          <w:shd w:val="clear" w:color="auto" w:fill="FFFFFF"/>
        </w:rPr>
        <w:t>, AZA Nutrition Advisory Group. Kansas City, Missouri. pp 51-54.</w:t>
      </w:r>
    </w:p>
    <w:p w14:paraId="1AF7C49E" w14:textId="77777777" w:rsidR="002469D0" w:rsidRPr="002469D0" w:rsidRDefault="002469D0" w:rsidP="002469D0">
      <w:pPr>
        <w:rPr>
          <w:i/>
          <w:color w:val="4BACC6" w:themeColor="accent5"/>
        </w:rPr>
      </w:pPr>
      <w:r w:rsidRPr="002469D0">
        <w:rPr>
          <w:i/>
          <w:color w:val="4BACC6" w:themeColor="accent5"/>
        </w:rPr>
        <w:t>Online Source (No author)</w:t>
      </w:r>
    </w:p>
    <w:p w14:paraId="2E3E93C0" w14:textId="77777777" w:rsidR="002469D0" w:rsidRDefault="002469D0" w:rsidP="002469D0">
      <w:pPr>
        <w:pStyle w:val="Biblio"/>
      </w:pPr>
      <w:r>
        <w:t>[AND] Academy of Nutrition and Dietetics. (2014) Nutrition Care Manual. https://www.nutritioncaremanual.org. Accessed May 1, 2015.</w:t>
      </w:r>
    </w:p>
    <w:p w14:paraId="31B708FD" w14:textId="77777777" w:rsidR="002469D0" w:rsidRPr="002469D0" w:rsidRDefault="002469D0" w:rsidP="002469D0">
      <w:pPr>
        <w:pStyle w:val="NoSpacing"/>
        <w:autoSpaceDE w:val="0"/>
        <w:autoSpaceDN w:val="0"/>
        <w:adjustRightInd w:val="0"/>
        <w:ind w:left="360" w:hanging="360"/>
        <w:rPr>
          <w:i/>
          <w:color w:val="4BACC6" w:themeColor="accent5"/>
        </w:rPr>
      </w:pPr>
      <w:r w:rsidRPr="002469D0">
        <w:rPr>
          <w:i/>
          <w:color w:val="4BACC6" w:themeColor="accent5"/>
        </w:rPr>
        <w:t>Online Source (with author)</w:t>
      </w:r>
    </w:p>
    <w:p w14:paraId="55E09C63" w14:textId="77777777" w:rsidR="002469D0" w:rsidRDefault="002469D0" w:rsidP="002469D0">
      <w:pPr>
        <w:pStyle w:val="Biblio"/>
      </w:pPr>
      <w:r>
        <w:t xml:space="preserve">Lintzenich BA and Ward AM (1997) Hay and pellet ratios: Considerations in feeding ungulates. In: Nutrition Advisory Handbook, Fact Sheet 006. </w:t>
      </w:r>
      <w:hyperlink r:id="rId13" w:history="1">
        <w:r>
          <w:rPr>
            <w:rStyle w:val="Hyperlink"/>
          </w:rPr>
          <w:t>www.nagonline.net</w:t>
        </w:r>
      </w:hyperlink>
      <w:r>
        <w:t>. Accessed October 04, 2010.</w:t>
      </w:r>
    </w:p>
    <w:p w14:paraId="24DC70F0" w14:textId="77777777" w:rsidR="00C64C51" w:rsidRDefault="00C64C51" w:rsidP="002469D0">
      <w:pPr>
        <w:pStyle w:val="Biblio"/>
      </w:pPr>
      <w:r>
        <w:t xml:space="preserve">Wyatt, A (2016) </w:t>
      </w:r>
      <w:r w:rsidRPr="00C64C51">
        <w:t>Aligning Decimal Numbers in Tables</w:t>
      </w:r>
      <w:r>
        <w:t xml:space="preserve">. </w:t>
      </w:r>
      <w:hyperlink r:id="rId14" w:history="1">
        <w:r w:rsidRPr="001D1508">
          <w:rPr>
            <w:rStyle w:val="Hyperlink"/>
          </w:rPr>
          <w:t>https://word.tips.net/</w:t>
        </w:r>
      </w:hyperlink>
      <w:r>
        <w:t>. Accessed March 12, 2017.</w:t>
      </w:r>
    </w:p>
    <w:sectPr w:rsidR="00C64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56406" w14:textId="77777777" w:rsidR="00D73A00" w:rsidRDefault="00D73A00" w:rsidP="00C70913">
      <w:pPr>
        <w:spacing w:after="0"/>
      </w:pPr>
      <w:r>
        <w:separator/>
      </w:r>
    </w:p>
  </w:endnote>
  <w:endnote w:type="continuationSeparator" w:id="0">
    <w:p w14:paraId="3F7F3C37" w14:textId="77777777" w:rsidR="00D73A00" w:rsidRDefault="00D73A00" w:rsidP="00C70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E4FCE" w14:textId="77777777" w:rsidR="00D73A00" w:rsidRDefault="00D73A00" w:rsidP="00C70913">
      <w:pPr>
        <w:spacing w:after="0"/>
      </w:pPr>
      <w:r>
        <w:separator/>
      </w:r>
    </w:p>
  </w:footnote>
  <w:footnote w:type="continuationSeparator" w:id="0">
    <w:p w14:paraId="4577AE13" w14:textId="77777777" w:rsidR="00D73A00" w:rsidRDefault="00D73A00" w:rsidP="00C70913">
      <w:pPr>
        <w:spacing w:after="0"/>
      </w:pPr>
      <w:r>
        <w:continuationSeparator/>
      </w:r>
    </w:p>
  </w:footnote>
  <w:footnote w:id="1">
    <w:p w14:paraId="0E3EDE4F" w14:textId="77777777" w:rsidR="00C64C51" w:rsidRDefault="00C70913" w:rsidP="00C70913">
      <w:pPr>
        <w:pStyle w:val="FootnoteText"/>
      </w:pPr>
      <w:r>
        <w:rPr>
          <w:rStyle w:val="FootnoteReference"/>
        </w:rPr>
        <w:footnoteRef/>
      </w:r>
      <w:r>
        <w:t xml:space="preserve"> Quick </w:t>
      </w:r>
      <w:r w:rsidR="00C64C51">
        <w:t>technique for decimal-aligning in Word (Wyatt, 2016):</w:t>
      </w:r>
    </w:p>
    <w:p w14:paraId="1CE33AAB" w14:textId="77777777" w:rsidR="00C70913" w:rsidRDefault="00C70913" w:rsidP="00C64C51">
      <w:pPr>
        <w:pStyle w:val="FootnoteText"/>
        <w:numPr>
          <w:ilvl w:val="0"/>
          <w:numId w:val="2"/>
        </w:numPr>
      </w:pPr>
      <w:r w:rsidRPr="00C64C51">
        <w:rPr>
          <w:b/>
        </w:rPr>
        <w:t xml:space="preserve">Select the </w:t>
      </w:r>
      <w:r w:rsidR="00C64C51" w:rsidRPr="00C64C51">
        <w:rPr>
          <w:b/>
        </w:rPr>
        <w:t>table column</w:t>
      </w:r>
      <w:r>
        <w:t xml:space="preserve"> whose contents you want </w:t>
      </w:r>
      <w:r w:rsidR="00C64C51">
        <w:t>decimal-</w:t>
      </w:r>
      <w:r>
        <w:t>aligned.</w:t>
      </w:r>
    </w:p>
    <w:p w14:paraId="544E6DEA" w14:textId="77777777" w:rsidR="00C70913" w:rsidRDefault="00C70913" w:rsidP="00C64C51">
      <w:pPr>
        <w:pStyle w:val="FootnoteText"/>
        <w:numPr>
          <w:ilvl w:val="0"/>
          <w:numId w:val="2"/>
        </w:numPr>
      </w:pPr>
      <w:r w:rsidRPr="00C64C51">
        <w:rPr>
          <w:b/>
        </w:rPr>
        <w:t>Click repeatedly on the tab stop marker</w:t>
      </w:r>
      <w:r>
        <w:t xml:space="preserve"> at the left edge of the ruler, stopping when you see the symbol for a decimal tab</w:t>
      </w:r>
      <w:r w:rsidR="00C64C51">
        <w:t xml:space="preserve"> (looks like an upside-down T with a dot)</w:t>
      </w:r>
      <w:r>
        <w:t>.</w:t>
      </w:r>
    </w:p>
    <w:p w14:paraId="5FDB81E6" w14:textId="77777777" w:rsidR="00C70913" w:rsidRDefault="00C70913" w:rsidP="00C64C51">
      <w:pPr>
        <w:pStyle w:val="FootnoteText"/>
        <w:numPr>
          <w:ilvl w:val="0"/>
          <w:numId w:val="2"/>
        </w:numPr>
      </w:pPr>
      <w:r w:rsidRPr="00C64C51">
        <w:rPr>
          <w:b/>
        </w:rPr>
        <w:t>Click on the</w:t>
      </w:r>
      <w:r w:rsidR="00C64C51" w:rsidRPr="00C64C51">
        <w:rPr>
          <w:b/>
        </w:rPr>
        <w:t xml:space="preserve"> ruler</w:t>
      </w:r>
      <w:r w:rsidR="00C64C51">
        <w:t xml:space="preserve"> </w:t>
      </w:r>
      <w:r>
        <w:t xml:space="preserve">at the location </w:t>
      </w:r>
      <w:r w:rsidR="00C64C51">
        <w:t xml:space="preserve">above your column </w:t>
      </w:r>
      <w:r>
        <w:t>where you want the numbers aligned.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2C3"/>
    <w:multiLevelType w:val="hybridMultilevel"/>
    <w:tmpl w:val="172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4A2F"/>
    <w:multiLevelType w:val="hybridMultilevel"/>
    <w:tmpl w:val="4842A1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7B"/>
    <w:rsid w:val="00086B0A"/>
    <w:rsid w:val="00094DD2"/>
    <w:rsid w:val="002469D0"/>
    <w:rsid w:val="00261293"/>
    <w:rsid w:val="00322AE6"/>
    <w:rsid w:val="0033556F"/>
    <w:rsid w:val="004274AD"/>
    <w:rsid w:val="00453137"/>
    <w:rsid w:val="00462CC6"/>
    <w:rsid w:val="004B6B4C"/>
    <w:rsid w:val="00580DFE"/>
    <w:rsid w:val="005D1DAA"/>
    <w:rsid w:val="008D2B75"/>
    <w:rsid w:val="009214D3"/>
    <w:rsid w:val="009C3E7B"/>
    <w:rsid w:val="009F18F7"/>
    <w:rsid w:val="00B41C9C"/>
    <w:rsid w:val="00BE374B"/>
    <w:rsid w:val="00C64C51"/>
    <w:rsid w:val="00C70913"/>
    <w:rsid w:val="00D310F0"/>
    <w:rsid w:val="00D73A00"/>
    <w:rsid w:val="00D81E77"/>
    <w:rsid w:val="00E70B80"/>
    <w:rsid w:val="00F2093E"/>
    <w:rsid w:val="00F27CD0"/>
    <w:rsid w:val="00F662FA"/>
    <w:rsid w:val="00FA5AA6"/>
    <w:rsid w:val="00FB4003"/>
    <w:rsid w:val="00FB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33192"/>
  <w15:docId w15:val="{6DA3F2D9-67FD-41E8-843E-D1AF382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D2B75"/>
    <w:pPr>
      <w:spacing w:after="200"/>
      <w:jc w:val="both"/>
    </w:pPr>
    <w:rPr>
      <w:rFonts w:ascii="Times New Roman" w:hAnsi="Times New Roman"/>
      <w:sz w:val="24"/>
      <w:szCs w:val="24"/>
    </w:rPr>
  </w:style>
  <w:style w:type="paragraph" w:styleId="Heading1">
    <w:name w:val="heading 1"/>
    <w:aliases w:val="Main Title"/>
    <w:basedOn w:val="Normal"/>
    <w:next w:val="Normal"/>
    <w:link w:val="Heading1Char"/>
    <w:uiPriority w:val="9"/>
    <w:qFormat/>
    <w:rsid w:val="00261293"/>
    <w:pPr>
      <w:outlineLvl w:val="0"/>
    </w:pPr>
    <w:rPr>
      <w:b/>
      <w:caps/>
    </w:rPr>
  </w:style>
  <w:style w:type="paragraph" w:styleId="Heading2">
    <w:name w:val="heading 2"/>
    <w:aliases w:val="Authors &amp; Affiliations"/>
    <w:basedOn w:val="Normal"/>
    <w:next w:val="Normal"/>
    <w:link w:val="Heading2Char"/>
    <w:uiPriority w:val="9"/>
    <w:unhideWhenUsed/>
    <w:qFormat/>
    <w:rsid w:val="00261293"/>
    <w:pPr>
      <w:jc w:val="left"/>
      <w:outlineLvl w:val="1"/>
    </w:pPr>
    <w:rPr>
      <w:b/>
      <w:i/>
    </w:rPr>
  </w:style>
  <w:style w:type="paragraph" w:styleId="Heading3">
    <w:name w:val="heading 3"/>
    <w:aliases w:val="Section Heading"/>
    <w:basedOn w:val="Normal"/>
    <w:next w:val="Normal"/>
    <w:link w:val="Heading3Char"/>
    <w:uiPriority w:val="9"/>
    <w:unhideWhenUsed/>
    <w:qFormat/>
    <w:rsid w:val="008D2B75"/>
    <w:pPr>
      <w:keepNext/>
      <w:spacing w:before="320" w:after="320"/>
      <w:outlineLvl w:val="2"/>
    </w:pPr>
    <w:rPr>
      <w:b/>
    </w:rPr>
  </w:style>
  <w:style w:type="paragraph" w:styleId="Heading4">
    <w:name w:val="heading 4"/>
    <w:basedOn w:val="Normal"/>
    <w:next w:val="Normal"/>
    <w:link w:val="Heading4Char"/>
    <w:uiPriority w:val="9"/>
    <w:semiHidden/>
    <w:unhideWhenUsed/>
    <w:rsid w:val="00D81E7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D81E77"/>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D81E77"/>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D81E77"/>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D81E7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81E7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E77"/>
    <w:pPr>
      <w:spacing w:after="0"/>
    </w:pPr>
    <w:rPr>
      <w:rFonts w:ascii="Tahoma" w:hAnsi="Tahoma" w:cs="Tahoma"/>
      <w:sz w:val="16"/>
      <w:szCs w:val="16"/>
    </w:rPr>
  </w:style>
  <w:style w:type="character" w:customStyle="1" w:styleId="BalloonTextChar">
    <w:name w:val="Balloon Text Char"/>
    <w:link w:val="BalloonText"/>
    <w:uiPriority w:val="99"/>
    <w:semiHidden/>
    <w:rsid w:val="00D81E77"/>
    <w:rPr>
      <w:rFonts w:ascii="Tahoma" w:hAnsi="Tahoma" w:cs="Tahoma"/>
      <w:sz w:val="16"/>
      <w:szCs w:val="16"/>
    </w:rPr>
  </w:style>
  <w:style w:type="paragraph" w:styleId="Caption">
    <w:name w:val="caption"/>
    <w:basedOn w:val="Normal"/>
    <w:next w:val="Normal"/>
    <w:uiPriority w:val="35"/>
    <w:unhideWhenUsed/>
    <w:qFormat/>
    <w:rsid w:val="00FA5AA6"/>
    <w:rPr>
      <w:b/>
      <w:szCs w:val="18"/>
    </w:rPr>
  </w:style>
  <w:style w:type="character" w:customStyle="1" w:styleId="Heading1Char">
    <w:name w:val="Heading 1 Char"/>
    <w:aliases w:val="Main Title Char"/>
    <w:link w:val="Heading1"/>
    <w:uiPriority w:val="9"/>
    <w:rsid w:val="00261293"/>
    <w:rPr>
      <w:rFonts w:ascii="Times New Roman" w:hAnsi="Times New Roman" w:cs="Times New Roman"/>
      <w:b/>
      <w:caps/>
      <w:sz w:val="24"/>
      <w:szCs w:val="24"/>
    </w:rPr>
  </w:style>
  <w:style w:type="character" w:customStyle="1" w:styleId="Heading2Char">
    <w:name w:val="Heading 2 Char"/>
    <w:aliases w:val="Authors &amp; Affiliations Char"/>
    <w:link w:val="Heading2"/>
    <w:uiPriority w:val="9"/>
    <w:rsid w:val="00261293"/>
    <w:rPr>
      <w:rFonts w:ascii="Times New Roman" w:hAnsi="Times New Roman" w:cs="Times New Roman"/>
      <w:b/>
      <w:i/>
      <w:sz w:val="24"/>
      <w:szCs w:val="24"/>
    </w:rPr>
  </w:style>
  <w:style w:type="character" w:customStyle="1" w:styleId="Heading3Char">
    <w:name w:val="Heading 3 Char"/>
    <w:aliases w:val="Section Heading Char"/>
    <w:link w:val="Heading3"/>
    <w:uiPriority w:val="9"/>
    <w:rsid w:val="008D2B75"/>
    <w:rPr>
      <w:rFonts w:ascii="Times New Roman" w:hAnsi="Times New Roman"/>
      <w:b/>
      <w:sz w:val="24"/>
      <w:szCs w:val="24"/>
    </w:rPr>
  </w:style>
  <w:style w:type="character" w:customStyle="1" w:styleId="Heading4Char">
    <w:name w:val="Heading 4 Char"/>
    <w:link w:val="Heading4"/>
    <w:uiPriority w:val="9"/>
    <w:semiHidden/>
    <w:rsid w:val="00D81E77"/>
    <w:rPr>
      <w:caps/>
      <w:color w:val="622423"/>
      <w:spacing w:val="10"/>
    </w:rPr>
  </w:style>
  <w:style w:type="character" w:customStyle="1" w:styleId="Heading5Char">
    <w:name w:val="Heading 5 Char"/>
    <w:link w:val="Heading5"/>
    <w:uiPriority w:val="9"/>
    <w:semiHidden/>
    <w:rsid w:val="00D81E77"/>
    <w:rPr>
      <w:caps/>
      <w:color w:val="622423"/>
      <w:spacing w:val="10"/>
    </w:rPr>
  </w:style>
  <w:style w:type="character" w:customStyle="1" w:styleId="Heading6Char">
    <w:name w:val="Heading 6 Char"/>
    <w:link w:val="Heading6"/>
    <w:uiPriority w:val="9"/>
    <w:semiHidden/>
    <w:rsid w:val="00D81E77"/>
    <w:rPr>
      <w:caps/>
      <w:color w:val="943634"/>
      <w:spacing w:val="10"/>
    </w:rPr>
  </w:style>
  <w:style w:type="character" w:customStyle="1" w:styleId="Heading7Char">
    <w:name w:val="Heading 7 Char"/>
    <w:link w:val="Heading7"/>
    <w:uiPriority w:val="9"/>
    <w:semiHidden/>
    <w:rsid w:val="00D81E77"/>
    <w:rPr>
      <w:i/>
      <w:iCs/>
      <w:caps/>
      <w:color w:val="943634"/>
      <w:spacing w:val="10"/>
    </w:rPr>
  </w:style>
  <w:style w:type="character" w:customStyle="1" w:styleId="Heading8Char">
    <w:name w:val="Heading 8 Char"/>
    <w:link w:val="Heading8"/>
    <w:uiPriority w:val="9"/>
    <w:semiHidden/>
    <w:rsid w:val="00D81E77"/>
    <w:rPr>
      <w:caps/>
      <w:spacing w:val="10"/>
      <w:sz w:val="20"/>
      <w:szCs w:val="20"/>
    </w:rPr>
  </w:style>
  <w:style w:type="character" w:customStyle="1" w:styleId="Heading9Char">
    <w:name w:val="Heading 9 Char"/>
    <w:link w:val="Heading9"/>
    <w:uiPriority w:val="9"/>
    <w:semiHidden/>
    <w:rsid w:val="00D81E77"/>
    <w:rPr>
      <w:i/>
      <w:iCs/>
      <w:caps/>
      <w:spacing w:val="10"/>
      <w:sz w:val="20"/>
      <w:szCs w:val="20"/>
    </w:rPr>
  </w:style>
  <w:style w:type="paragraph" w:styleId="Title">
    <w:name w:val="Title"/>
    <w:basedOn w:val="Normal"/>
    <w:next w:val="Normal"/>
    <w:link w:val="TitleChar"/>
    <w:uiPriority w:val="10"/>
    <w:rsid w:val="00D81E77"/>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uiPriority w:val="10"/>
    <w:rsid w:val="00D81E77"/>
    <w:rPr>
      <w:caps/>
      <w:color w:val="632423"/>
      <w:spacing w:val="50"/>
      <w:sz w:val="44"/>
      <w:szCs w:val="44"/>
    </w:rPr>
  </w:style>
  <w:style w:type="paragraph" w:styleId="Subtitle">
    <w:name w:val="Subtitle"/>
    <w:basedOn w:val="Normal"/>
    <w:next w:val="Normal"/>
    <w:link w:val="SubtitleChar"/>
    <w:uiPriority w:val="11"/>
    <w:rsid w:val="00D81E77"/>
    <w:pPr>
      <w:spacing w:after="560"/>
      <w:jc w:val="center"/>
    </w:pPr>
    <w:rPr>
      <w:caps/>
      <w:spacing w:val="20"/>
      <w:sz w:val="18"/>
      <w:szCs w:val="18"/>
    </w:rPr>
  </w:style>
  <w:style w:type="character" w:customStyle="1" w:styleId="SubtitleChar">
    <w:name w:val="Subtitle Char"/>
    <w:link w:val="Subtitle"/>
    <w:uiPriority w:val="11"/>
    <w:rsid w:val="00D81E77"/>
    <w:rPr>
      <w:caps/>
      <w:spacing w:val="20"/>
      <w:sz w:val="18"/>
      <w:szCs w:val="18"/>
    </w:rPr>
  </w:style>
  <w:style w:type="character" w:styleId="Strong">
    <w:name w:val="Strong"/>
    <w:uiPriority w:val="22"/>
    <w:rsid w:val="00D81E77"/>
    <w:rPr>
      <w:b/>
      <w:bCs/>
      <w:color w:val="943634"/>
      <w:spacing w:val="5"/>
    </w:rPr>
  </w:style>
  <w:style w:type="character" w:styleId="Emphasis">
    <w:name w:val="Emphasis"/>
    <w:uiPriority w:val="20"/>
    <w:rsid w:val="00D81E77"/>
    <w:rPr>
      <w:caps/>
      <w:spacing w:val="5"/>
      <w:sz w:val="20"/>
      <w:szCs w:val="20"/>
    </w:rPr>
  </w:style>
  <w:style w:type="paragraph" w:styleId="NoSpacing">
    <w:name w:val="No Spacing"/>
    <w:basedOn w:val="Normal"/>
    <w:link w:val="NoSpacingChar"/>
    <w:uiPriority w:val="1"/>
    <w:qFormat/>
    <w:rsid w:val="00D81E77"/>
    <w:pPr>
      <w:spacing w:after="0"/>
    </w:pPr>
  </w:style>
  <w:style w:type="character" w:customStyle="1" w:styleId="NoSpacingChar">
    <w:name w:val="No Spacing Char"/>
    <w:link w:val="NoSpacing"/>
    <w:uiPriority w:val="1"/>
    <w:rsid w:val="00D81E77"/>
  </w:style>
  <w:style w:type="paragraph" w:styleId="ListParagraph">
    <w:name w:val="List Paragraph"/>
    <w:basedOn w:val="Normal"/>
    <w:uiPriority w:val="34"/>
    <w:rsid w:val="00D81E77"/>
    <w:pPr>
      <w:ind w:left="720"/>
      <w:contextualSpacing/>
    </w:pPr>
  </w:style>
  <w:style w:type="paragraph" w:styleId="Quote">
    <w:name w:val="Quote"/>
    <w:basedOn w:val="Normal"/>
    <w:next w:val="Normal"/>
    <w:link w:val="QuoteChar"/>
    <w:uiPriority w:val="29"/>
    <w:rsid w:val="00D81E77"/>
    <w:rPr>
      <w:i/>
      <w:iCs/>
    </w:rPr>
  </w:style>
  <w:style w:type="character" w:customStyle="1" w:styleId="QuoteChar">
    <w:name w:val="Quote Char"/>
    <w:link w:val="Quote"/>
    <w:uiPriority w:val="29"/>
    <w:rsid w:val="00D81E77"/>
    <w:rPr>
      <w:i/>
      <w:iCs/>
    </w:rPr>
  </w:style>
  <w:style w:type="paragraph" w:styleId="IntenseQuote">
    <w:name w:val="Intense Quote"/>
    <w:basedOn w:val="Normal"/>
    <w:next w:val="Normal"/>
    <w:link w:val="IntenseQuoteChar"/>
    <w:uiPriority w:val="30"/>
    <w:rsid w:val="00D81E7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D81E77"/>
    <w:rPr>
      <w:caps/>
      <w:color w:val="622423"/>
      <w:spacing w:val="5"/>
      <w:sz w:val="20"/>
      <w:szCs w:val="20"/>
    </w:rPr>
  </w:style>
  <w:style w:type="character" w:styleId="SubtleEmphasis">
    <w:name w:val="Subtle Emphasis"/>
    <w:uiPriority w:val="19"/>
    <w:rsid w:val="00D81E77"/>
    <w:rPr>
      <w:i/>
      <w:iCs/>
    </w:rPr>
  </w:style>
  <w:style w:type="character" w:styleId="IntenseEmphasis">
    <w:name w:val="Intense Emphasis"/>
    <w:uiPriority w:val="21"/>
    <w:rsid w:val="00D81E77"/>
    <w:rPr>
      <w:i/>
      <w:iCs/>
      <w:caps/>
      <w:spacing w:val="10"/>
      <w:sz w:val="20"/>
      <w:szCs w:val="20"/>
    </w:rPr>
  </w:style>
  <w:style w:type="character" w:styleId="SubtleReference">
    <w:name w:val="Subtle Reference"/>
    <w:uiPriority w:val="31"/>
    <w:rsid w:val="00D81E77"/>
    <w:rPr>
      <w:rFonts w:ascii="Calibri" w:eastAsia="Times New Roman" w:hAnsi="Calibri" w:cs="Times New Roman"/>
      <w:i/>
      <w:iCs/>
      <w:color w:val="622423"/>
    </w:rPr>
  </w:style>
  <w:style w:type="character" w:styleId="IntenseReference">
    <w:name w:val="Intense Reference"/>
    <w:uiPriority w:val="32"/>
    <w:rsid w:val="00D81E77"/>
    <w:rPr>
      <w:rFonts w:ascii="Calibri" w:eastAsia="Times New Roman" w:hAnsi="Calibri" w:cs="Times New Roman"/>
      <w:b/>
      <w:bCs/>
      <w:i/>
      <w:iCs/>
      <w:color w:val="622423"/>
    </w:rPr>
  </w:style>
  <w:style w:type="character" w:styleId="BookTitle">
    <w:name w:val="Book Title"/>
    <w:uiPriority w:val="33"/>
    <w:rsid w:val="00D81E77"/>
    <w:rPr>
      <w:caps/>
      <w:color w:val="622423"/>
      <w:spacing w:val="5"/>
      <w:u w:color="622423"/>
    </w:rPr>
  </w:style>
  <w:style w:type="paragraph" w:styleId="TOCHeading">
    <w:name w:val="TOC Heading"/>
    <w:basedOn w:val="Heading1"/>
    <w:next w:val="Normal"/>
    <w:uiPriority w:val="39"/>
    <w:semiHidden/>
    <w:unhideWhenUsed/>
    <w:qFormat/>
    <w:rsid w:val="00D81E77"/>
    <w:pPr>
      <w:outlineLvl w:val="9"/>
    </w:pPr>
    <w:rPr>
      <w:lang w:bidi="en-US"/>
    </w:rPr>
  </w:style>
  <w:style w:type="table" w:styleId="TableGrid">
    <w:name w:val="Table Grid"/>
    <w:basedOn w:val="TableNormal"/>
    <w:uiPriority w:val="59"/>
    <w:rsid w:val="00D8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6B4C"/>
    <w:rPr>
      <w:color w:val="0000FF"/>
      <w:u w:val="single"/>
    </w:rPr>
  </w:style>
  <w:style w:type="paragraph" w:customStyle="1" w:styleId="Subheading">
    <w:name w:val="Subheading"/>
    <w:basedOn w:val="Normal"/>
    <w:link w:val="SubheadingChar"/>
    <w:qFormat/>
    <w:rsid w:val="002469D0"/>
    <w:pPr>
      <w:keepNext/>
    </w:pPr>
    <w:rPr>
      <w:b/>
      <w:i/>
    </w:rPr>
  </w:style>
  <w:style w:type="paragraph" w:styleId="NormalWeb">
    <w:name w:val="Normal (Web)"/>
    <w:basedOn w:val="Normal"/>
    <w:uiPriority w:val="99"/>
    <w:semiHidden/>
    <w:unhideWhenUsed/>
    <w:rsid w:val="002469D0"/>
    <w:pPr>
      <w:spacing w:before="100" w:beforeAutospacing="1" w:after="100" w:afterAutospacing="1"/>
      <w:jc w:val="left"/>
    </w:pPr>
  </w:style>
  <w:style w:type="character" w:customStyle="1" w:styleId="SubheadingChar">
    <w:name w:val="Subheading Char"/>
    <w:basedOn w:val="DefaultParagraphFont"/>
    <w:link w:val="Subheading"/>
    <w:rsid w:val="002469D0"/>
    <w:rPr>
      <w:rFonts w:ascii="Times New Roman" w:hAnsi="Times New Roman"/>
      <w:b/>
      <w:i/>
      <w:sz w:val="24"/>
      <w:szCs w:val="24"/>
    </w:rPr>
  </w:style>
  <w:style w:type="paragraph" w:styleId="Bibliography">
    <w:name w:val="Bibliography"/>
    <w:basedOn w:val="Normal"/>
    <w:next w:val="Normal"/>
    <w:link w:val="BibliographyChar"/>
    <w:uiPriority w:val="37"/>
    <w:semiHidden/>
    <w:unhideWhenUsed/>
    <w:rsid w:val="002469D0"/>
    <w:pPr>
      <w:spacing w:after="0" w:line="276" w:lineRule="auto"/>
      <w:jc w:val="left"/>
    </w:pPr>
    <w:rPr>
      <w:rFonts w:eastAsia="Calibri"/>
    </w:rPr>
  </w:style>
  <w:style w:type="paragraph" w:customStyle="1" w:styleId="Biblio">
    <w:name w:val="Biblio"/>
    <w:basedOn w:val="Bibliography"/>
    <w:link w:val="BiblioChar"/>
    <w:qFormat/>
    <w:rsid w:val="008D2B75"/>
    <w:pPr>
      <w:spacing w:after="200" w:line="240" w:lineRule="auto"/>
      <w:ind w:left="360" w:hanging="360"/>
      <w:jc w:val="both"/>
    </w:pPr>
  </w:style>
  <w:style w:type="character" w:customStyle="1" w:styleId="BibliographyChar">
    <w:name w:val="Bibliography Char"/>
    <w:basedOn w:val="DefaultParagraphFont"/>
    <w:link w:val="Bibliography"/>
    <w:uiPriority w:val="37"/>
    <w:semiHidden/>
    <w:rsid w:val="002469D0"/>
    <w:rPr>
      <w:rFonts w:ascii="Times New Roman" w:eastAsia="Calibri" w:hAnsi="Times New Roman"/>
      <w:sz w:val="24"/>
      <w:szCs w:val="24"/>
    </w:rPr>
  </w:style>
  <w:style w:type="character" w:customStyle="1" w:styleId="BiblioChar">
    <w:name w:val="Biblio Char"/>
    <w:basedOn w:val="BibliographyChar"/>
    <w:link w:val="Biblio"/>
    <w:rsid w:val="008D2B75"/>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C70913"/>
    <w:pPr>
      <w:spacing w:after="0"/>
    </w:pPr>
    <w:rPr>
      <w:sz w:val="20"/>
      <w:szCs w:val="20"/>
    </w:rPr>
  </w:style>
  <w:style w:type="character" w:customStyle="1" w:styleId="FootnoteTextChar">
    <w:name w:val="Footnote Text Char"/>
    <w:basedOn w:val="DefaultParagraphFont"/>
    <w:link w:val="FootnoteText"/>
    <w:uiPriority w:val="99"/>
    <w:semiHidden/>
    <w:rsid w:val="00C70913"/>
    <w:rPr>
      <w:rFonts w:ascii="Times New Roman" w:hAnsi="Times New Roman"/>
    </w:rPr>
  </w:style>
  <w:style w:type="character" w:styleId="FootnoteReference">
    <w:name w:val="footnote reference"/>
    <w:basedOn w:val="DefaultParagraphFont"/>
    <w:uiPriority w:val="99"/>
    <w:semiHidden/>
    <w:unhideWhenUsed/>
    <w:rsid w:val="00C70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6766">
      <w:bodyDiv w:val="1"/>
      <w:marLeft w:val="0"/>
      <w:marRight w:val="0"/>
      <w:marTop w:val="0"/>
      <w:marBottom w:val="0"/>
      <w:divBdr>
        <w:top w:val="none" w:sz="0" w:space="0" w:color="auto"/>
        <w:left w:val="none" w:sz="0" w:space="0" w:color="auto"/>
        <w:bottom w:val="none" w:sz="0" w:space="0" w:color="auto"/>
        <w:right w:val="none" w:sz="0" w:space="0" w:color="auto"/>
      </w:divBdr>
    </w:div>
    <w:div w:id="250434709">
      <w:bodyDiv w:val="1"/>
      <w:marLeft w:val="0"/>
      <w:marRight w:val="0"/>
      <w:marTop w:val="0"/>
      <w:marBottom w:val="0"/>
      <w:divBdr>
        <w:top w:val="none" w:sz="0" w:space="0" w:color="auto"/>
        <w:left w:val="none" w:sz="0" w:space="0" w:color="auto"/>
        <w:bottom w:val="none" w:sz="0" w:space="0" w:color="auto"/>
        <w:right w:val="none" w:sz="0" w:space="0" w:color="auto"/>
      </w:divBdr>
    </w:div>
    <w:div w:id="284435542">
      <w:bodyDiv w:val="1"/>
      <w:marLeft w:val="0"/>
      <w:marRight w:val="0"/>
      <w:marTop w:val="0"/>
      <w:marBottom w:val="0"/>
      <w:divBdr>
        <w:top w:val="none" w:sz="0" w:space="0" w:color="auto"/>
        <w:left w:val="none" w:sz="0" w:space="0" w:color="auto"/>
        <w:bottom w:val="none" w:sz="0" w:space="0" w:color="auto"/>
        <w:right w:val="none" w:sz="0" w:space="0" w:color="auto"/>
      </w:divBdr>
    </w:div>
    <w:div w:id="478544566">
      <w:bodyDiv w:val="1"/>
      <w:marLeft w:val="0"/>
      <w:marRight w:val="0"/>
      <w:marTop w:val="0"/>
      <w:marBottom w:val="0"/>
      <w:divBdr>
        <w:top w:val="none" w:sz="0" w:space="0" w:color="auto"/>
        <w:left w:val="none" w:sz="0" w:space="0" w:color="auto"/>
        <w:bottom w:val="none" w:sz="0" w:space="0" w:color="auto"/>
        <w:right w:val="none" w:sz="0" w:space="0" w:color="auto"/>
      </w:divBdr>
    </w:div>
    <w:div w:id="517618331">
      <w:bodyDiv w:val="1"/>
      <w:marLeft w:val="0"/>
      <w:marRight w:val="0"/>
      <w:marTop w:val="0"/>
      <w:marBottom w:val="0"/>
      <w:divBdr>
        <w:top w:val="none" w:sz="0" w:space="0" w:color="auto"/>
        <w:left w:val="none" w:sz="0" w:space="0" w:color="auto"/>
        <w:bottom w:val="none" w:sz="0" w:space="0" w:color="auto"/>
        <w:right w:val="none" w:sz="0" w:space="0" w:color="auto"/>
      </w:divBdr>
    </w:div>
    <w:div w:id="749738117">
      <w:bodyDiv w:val="1"/>
      <w:marLeft w:val="0"/>
      <w:marRight w:val="0"/>
      <w:marTop w:val="0"/>
      <w:marBottom w:val="0"/>
      <w:divBdr>
        <w:top w:val="none" w:sz="0" w:space="0" w:color="auto"/>
        <w:left w:val="none" w:sz="0" w:space="0" w:color="auto"/>
        <w:bottom w:val="none" w:sz="0" w:space="0" w:color="auto"/>
        <w:right w:val="none" w:sz="0" w:space="0" w:color="auto"/>
      </w:divBdr>
    </w:div>
    <w:div w:id="1214275289">
      <w:bodyDiv w:val="1"/>
      <w:marLeft w:val="0"/>
      <w:marRight w:val="0"/>
      <w:marTop w:val="0"/>
      <w:marBottom w:val="0"/>
      <w:divBdr>
        <w:top w:val="none" w:sz="0" w:space="0" w:color="auto"/>
        <w:left w:val="none" w:sz="0" w:space="0" w:color="auto"/>
        <w:bottom w:val="none" w:sz="0" w:space="0" w:color="auto"/>
        <w:right w:val="none" w:sz="0" w:space="0" w:color="auto"/>
      </w:divBdr>
    </w:div>
    <w:div w:id="1220047657">
      <w:bodyDiv w:val="1"/>
      <w:marLeft w:val="0"/>
      <w:marRight w:val="0"/>
      <w:marTop w:val="0"/>
      <w:marBottom w:val="0"/>
      <w:divBdr>
        <w:top w:val="none" w:sz="0" w:space="0" w:color="auto"/>
        <w:left w:val="none" w:sz="0" w:space="0" w:color="auto"/>
        <w:bottom w:val="none" w:sz="0" w:space="0" w:color="auto"/>
        <w:right w:val="none" w:sz="0" w:space="0" w:color="auto"/>
      </w:divBdr>
    </w:div>
    <w:div w:id="1369143730">
      <w:bodyDiv w:val="1"/>
      <w:marLeft w:val="0"/>
      <w:marRight w:val="0"/>
      <w:marTop w:val="0"/>
      <w:marBottom w:val="0"/>
      <w:divBdr>
        <w:top w:val="none" w:sz="0" w:space="0" w:color="auto"/>
        <w:left w:val="none" w:sz="0" w:space="0" w:color="auto"/>
        <w:bottom w:val="none" w:sz="0" w:space="0" w:color="auto"/>
        <w:right w:val="none" w:sz="0" w:space="0" w:color="auto"/>
      </w:divBdr>
    </w:div>
    <w:div w:id="1852839338">
      <w:bodyDiv w:val="1"/>
      <w:marLeft w:val="0"/>
      <w:marRight w:val="0"/>
      <w:marTop w:val="0"/>
      <w:marBottom w:val="0"/>
      <w:divBdr>
        <w:top w:val="none" w:sz="0" w:space="0" w:color="auto"/>
        <w:left w:val="none" w:sz="0" w:space="0" w:color="auto"/>
        <w:bottom w:val="none" w:sz="0" w:space="0" w:color="auto"/>
        <w:right w:val="none" w:sz="0" w:space="0" w:color="auto"/>
      </w:divBdr>
    </w:div>
    <w:div w:id="1976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gonline.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i.nlm.nih.gov/nlmcatalog/journ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ti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B322DD614584D868AD8BBFD002DD0" ma:contentTypeVersion="12" ma:contentTypeDescription="Create a new document." ma:contentTypeScope="" ma:versionID="ce12cee454f2ddb1ddf0452a0ada9913">
  <xsd:schema xmlns:xsd="http://www.w3.org/2001/XMLSchema" xmlns:xs="http://www.w3.org/2001/XMLSchema" xmlns:p="http://schemas.microsoft.com/office/2006/metadata/properties" xmlns:ns3="375e1a8d-2471-4e24-b91c-8d8f286ccda6" xmlns:ns4="c091ea06-65db-437e-bd4c-723a83073a57" targetNamespace="http://schemas.microsoft.com/office/2006/metadata/properties" ma:root="true" ma:fieldsID="aed074cde3d88557d4a4a6617a7763d0" ns3:_="" ns4:_="">
    <xsd:import namespace="375e1a8d-2471-4e24-b91c-8d8f286ccda6"/>
    <xsd:import namespace="c091ea06-65db-437e-bd4c-723a83073a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e1a8d-2471-4e24-b91c-8d8f286cc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1ea06-65db-437e-bd4c-723a83073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B40-2FD1-457C-9BBF-B50CE53D2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A9C10-6A3F-4B72-AA38-A8F20A373900}">
  <ds:schemaRefs>
    <ds:schemaRef ds:uri="http://schemas.microsoft.com/sharepoint/v3/contenttype/forms"/>
  </ds:schemaRefs>
</ds:datastoreItem>
</file>

<file path=customXml/itemProps3.xml><?xml version="1.0" encoding="utf-8"?>
<ds:datastoreItem xmlns:ds="http://schemas.openxmlformats.org/officeDocument/2006/customXml" ds:itemID="{F55DDE2F-91F6-4310-842F-4572AC6E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e1a8d-2471-4e24-b91c-8d8f286ccda6"/>
    <ds:schemaRef ds:uri="c091ea06-65db-437e-bd4c-723a8307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2675C-380C-45D9-B297-B3233BD3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SeaWorld Parks &amp; Entertainment</Company>
  <LinksUpToDate>false</LinksUpToDate>
  <CharactersWithSpaces>7884</CharactersWithSpaces>
  <SharedDoc>false</SharedDoc>
  <HLinks>
    <vt:vector size="6" baseType="variant">
      <vt:variant>
        <vt:i4>7340092</vt:i4>
      </vt:variant>
      <vt:variant>
        <vt:i4>3</vt:i4>
      </vt:variant>
      <vt:variant>
        <vt:i4>0</vt:i4>
      </vt:variant>
      <vt:variant>
        <vt:i4>5</vt:i4>
      </vt:variant>
      <vt:variant>
        <vt:lpwstr>http://onlinelibrary.wiley.com/journal/10.1002/(ISSN)1098-2361/homepage/ForAuthors.html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Heidi</dc:creator>
  <cp:lastModifiedBy>Barbara Henry</cp:lastModifiedBy>
  <cp:revision>3</cp:revision>
  <dcterms:created xsi:type="dcterms:W3CDTF">2021-05-21T17:56:00Z</dcterms:created>
  <dcterms:modified xsi:type="dcterms:W3CDTF">2021-05-21T17:56:00Z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0x010100705B322DD614584D868AD8BBFD002DD0</vt:lpwstr>
  </property>
</Properties>
</file>